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50AE" w14:textId="3E55108A" w:rsidR="0028404C" w:rsidRPr="00490853" w:rsidRDefault="00496A66" w:rsidP="00135E44">
      <w:pPr>
        <w:ind w:left="5103" w:right="49"/>
        <w:jc w:val="both"/>
        <w:rPr>
          <w:rFonts w:ascii="Arial Nova Light" w:eastAsia="Arial" w:hAnsi="Arial Nova Light" w:cs="Arial"/>
          <w:sz w:val="24"/>
          <w:szCs w:val="24"/>
        </w:rPr>
      </w:pPr>
      <w:bookmarkStart w:id="0" w:name="_Hlk69506949"/>
      <w:r w:rsidRPr="00490853">
        <w:rPr>
          <w:rFonts w:ascii="Arial Nova Light" w:eastAsia="Arial" w:hAnsi="Arial Nova Light" w:cs="Arial"/>
          <w:b/>
          <w:sz w:val="24"/>
          <w:szCs w:val="24"/>
        </w:rPr>
        <w:t>RECURSO DE APELACIÓN.</w:t>
      </w:r>
    </w:p>
    <w:p w14:paraId="3BE522F7" w14:textId="77777777" w:rsidR="0028404C" w:rsidRPr="00490853" w:rsidRDefault="0028404C" w:rsidP="00135E44">
      <w:pPr>
        <w:spacing w:before="7"/>
        <w:ind w:left="5103" w:right="49"/>
        <w:jc w:val="both"/>
        <w:rPr>
          <w:rFonts w:ascii="Arial Nova Light" w:eastAsia="Arial" w:hAnsi="Arial Nova Light" w:cs="Arial"/>
          <w:sz w:val="24"/>
          <w:szCs w:val="24"/>
        </w:rPr>
      </w:pPr>
    </w:p>
    <w:p w14:paraId="607B2C07" w14:textId="0DF2C969" w:rsidR="0028404C" w:rsidRPr="00490853" w:rsidRDefault="00EA44A4" w:rsidP="00135E44">
      <w:pPr>
        <w:spacing w:before="29"/>
        <w:ind w:left="5103" w:right="49"/>
        <w:jc w:val="both"/>
        <w:rPr>
          <w:rFonts w:ascii="Arial Nova Light" w:eastAsia="Arial" w:hAnsi="Arial Nova Light" w:cs="Arial"/>
          <w:sz w:val="24"/>
          <w:szCs w:val="24"/>
        </w:rPr>
      </w:pPr>
      <w:r w:rsidRPr="00490853">
        <w:rPr>
          <w:rFonts w:ascii="Arial Nova Light" w:eastAsia="Arial" w:hAnsi="Arial Nova Light" w:cs="Arial"/>
          <w:b/>
          <w:sz w:val="24"/>
          <w:szCs w:val="24"/>
        </w:rPr>
        <w:t xml:space="preserve">EXPEDIENTE: </w:t>
      </w:r>
      <w:r w:rsidRPr="00490853">
        <w:rPr>
          <w:rFonts w:ascii="Arial Nova Light" w:eastAsia="Arial" w:hAnsi="Arial Nova Light" w:cs="Arial"/>
          <w:sz w:val="24"/>
          <w:szCs w:val="24"/>
        </w:rPr>
        <w:t>TEEA-</w:t>
      </w:r>
      <w:r w:rsidR="0080004E" w:rsidRPr="00490853">
        <w:rPr>
          <w:rFonts w:ascii="Arial Nova Light" w:eastAsia="Arial" w:hAnsi="Arial Nova Light" w:cs="Arial"/>
          <w:sz w:val="24"/>
          <w:szCs w:val="24"/>
        </w:rPr>
        <w:t>RAP</w:t>
      </w:r>
      <w:r w:rsidRPr="00490853">
        <w:rPr>
          <w:rFonts w:ascii="Arial Nova Light" w:eastAsia="Arial" w:hAnsi="Arial Nova Light" w:cs="Arial"/>
          <w:sz w:val="24"/>
          <w:szCs w:val="24"/>
        </w:rPr>
        <w:t>-</w:t>
      </w:r>
      <w:r w:rsidR="00135E44" w:rsidRPr="00490853">
        <w:rPr>
          <w:rFonts w:ascii="Arial Nova Light" w:eastAsia="Arial" w:hAnsi="Arial Nova Light" w:cs="Arial"/>
          <w:sz w:val="24"/>
          <w:szCs w:val="24"/>
        </w:rPr>
        <w:t>0</w:t>
      </w:r>
      <w:r w:rsidR="00255AD6" w:rsidRPr="00490853">
        <w:rPr>
          <w:rFonts w:ascii="Arial Nova Light" w:eastAsia="Arial" w:hAnsi="Arial Nova Light" w:cs="Arial"/>
          <w:sz w:val="24"/>
          <w:szCs w:val="24"/>
        </w:rPr>
        <w:t>37</w:t>
      </w:r>
      <w:r w:rsidRPr="00490853">
        <w:rPr>
          <w:rFonts w:ascii="Arial Nova Light" w:eastAsia="Arial" w:hAnsi="Arial Nova Light" w:cs="Arial"/>
          <w:sz w:val="24"/>
          <w:szCs w:val="24"/>
        </w:rPr>
        <w:t>/2021</w:t>
      </w:r>
      <w:r w:rsidR="0080004E" w:rsidRPr="00490853">
        <w:rPr>
          <w:rFonts w:ascii="Arial Nova Light" w:eastAsia="Arial" w:hAnsi="Arial Nova Light" w:cs="Arial"/>
          <w:sz w:val="24"/>
          <w:szCs w:val="24"/>
        </w:rPr>
        <w:t xml:space="preserve"> y acumulado.</w:t>
      </w:r>
    </w:p>
    <w:p w14:paraId="705501A0" w14:textId="77777777" w:rsidR="0028404C" w:rsidRPr="00490853" w:rsidRDefault="0028404C" w:rsidP="00135E44">
      <w:pPr>
        <w:spacing w:before="29"/>
        <w:ind w:left="5103" w:right="49"/>
        <w:jc w:val="both"/>
        <w:rPr>
          <w:rFonts w:ascii="Arial Nova Light" w:eastAsia="Arial" w:hAnsi="Arial Nova Light" w:cs="Arial"/>
          <w:sz w:val="24"/>
          <w:szCs w:val="24"/>
        </w:rPr>
      </w:pPr>
    </w:p>
    <w:p w14:paraId="082C4559" w14:textId="70EACF30" w:rsidR="0028404C" w:rsidRPr="00490853" w:rsidRDefault="00EA44A4" w:rsidP="00135E44">
      <w:pPr>
        <w:ind w:left="5103" w:right="49"/>
        <w:jc w:val="both"/>
        <w:rPr>
          <w:rFonts w:ascii="Arial Nova Light" w:eastAsia="Arial" w:hAnsi="Arial Nova Light" w:cs="Arial"/>
          <w:sz w:val="24"/>
          <w:szCs w:val="24"/>
        </w:rPr>
      </w:pPr>
      <w:r w:rsidRPr="00490853">
        <w:rPr>
          <w:rFonts w:ascii="Arial Nova Light" w:eastAsia="Arial" w:hAnsi="Arial Nova Light" w:cs="Arial"/>
          <w:b/>
          <w:sz w:val="24"/>
          <w:szCs w:val="24"/>
        </w:rPr>
        <w:t>PROMOVENTE</w:t>
      </w:r>
      <w:r w:rsidR="00F910B1" w:rsidRPr="00490853">
        <w:rPr>
          <w:rFonts w:ascii="Arial Nova Light" w:eastAsia="Arial" w:hAnsi="Arial Nova Light" w:cs="Arial"/>
          <w:b/>
          <w:sz w:val="24"/>
          <w:szCs w:val="24"/>
        </w:rPr>
        <w:t xml:space="preserve">: </w:t>
      </w:r>
      <w:r w:rsidR="00F910B1" w:rsidRPr="00490853">
        <w:rPr>
          <w:rFonts w:ascii="Arial Nova Light" w:eastAsia="Arial" w:hAnsi="Arial Nova Light" w:cs="Arial"/>
          <w:bCs/>
          <w:sz w:val="24"/>
          <w:szCs w:val="24"/>
        </w:rPr>
        <w:t>C. Iván Alejandro Sánchez Nájera y otro.</w:t>
      </w:r>
    </w:p>
    <w:p w14:paraId="256D224D" w14:textId="6562EA45" w:rsidR="0028404C" w:rsidRPr="00490853" w:rsidRDefault="002A2BF8" w:rsidP="00F910B1">
      <w:pPr>
        <w:ind w:right="49"/>
        <w:jc w:val="both"/>
        <w:rPr>
          <w:rFonts w:ascii="Arial Nova Light" w:eastAsia="Arial" w:hAnsi="Arial Nova Light" w:cs="Arial"/>
          <w:sz w:val="24"/>
          <w:szCs w:val="24"/>
        </w:rPr>
      </w:pPr>
      <w:r>
        <w:rPr>
          <w:rFonts w:ascii="Arial Nova Light" w:eastAsia="Arial" w:hAnsi="Arial Nova Light" w:cs="Arial"/>
          <w:sz w:val="24"/>
          <w:szCs w:val="24"/>
        </w:rPr>
        <w:t>|</w:t>
      </w:r>
    </w:p>
    <w:p w14:paraId="66C9BBF0" w14:textId="4F8724EE" w:rsidR="0028404C" w:rsidRPr="00490853" w:rsidRDefault="00EA44A4" w:rsidP="00135E44">
      <w:pPr>
        <w:ind w:left="5103" w:right="49"/>
        <w:jc w:val="both"/>
        <w:rPr>
          <w:rFonts w:ascii="Arial Nova Light" w:eastAsia="Arial" w:hAnsi="Arial Nova Light" w:cs="Arial"/>
          <w:sz w:val="24"/>
          <w:szCs w:val="24"/>
        </w:rPr>
      </w:pPr>
      <w:r w:rsidRPr="00490853">
        <w:rPr>
          <w:rFonts w:ascii="Arial Nova Light" w:eastAsia="Arial" w:hAnsi="Arial Nova Light" w:cs="Arial"/>
          <w:b/>
          <w:sz w:val="24"/>
          <w:szCs w:val="24"/>
        </w:rPr>
        <w:t xml:space="preserve">AUTORIDAD RESPONSABLE: </w:t>
      </w:r>
      <w:r w:rsidR="0080004E" w:rsidRPr="00490853">
        <w:rPr>
          <w:rFonts w:ascii="Arial Nova Light" w:eastAsia="Arial" w:hAnsi="Arial Nova Light" w:cs="Arial"/>
          <w:sz w:val="24"/>
          <w:szCs w:val="24"/>
        </w:rPr>
        <w:t>Instituto Estatal Electoral</w:t>
      </w:r>
      <w:r w:rsidR="00F910B1" w:rsidRPr="00490853">
        <w:rPr>
          <w:rFonts w:ascii="Arial Nova Light" w:eastAsia="Arial" w:hAnsi="Arial Nova Light" w:cs="Arial"/>
          <w:sz w:val="24"/>
          <w:szCs w:val="24"/>
        </w:rPr>
        <w:t xml:space="preserve"> de Aguascalientes</w:t>
      </w:r>
      <w:r w:rsidRPr="00490853">
        <w:rPr>
          <w:rFonts w:ascii="Arial Nova Light" w:eastAsia="Arial" w:hAnsi="Arial Nova Light" w:cs="Arial"/>
          <w:sz w:val="24"/>
          <w:szCs w:val="24"/>
        </w:rPr>
        <w:t>.</w:t>
      </w:r>
    </w:p>
    <w:p w14:paraId="643BC977" w14:textId="77777777" w:rsidR="0028404C" w:rsidRPr="00490853" w:rsidRDefault="0028404C" w:rsidP="00135E44">
      <w:pPr>
        <w:spacing w:before="9" w:line="180" w:lineRule="auto"/>
        <w:ind w:left="5103" w:right="49"/>
        <w:jc w:val="both"/>
        <w:rPr>
          <w:rFonts w:ascii="Arial Nova Light" w:eastAsia="Arial" w:hAnsi="Arial Nova Light" w:cs="Arial"/>
          <w:sz w:val="24"/>
          <w:szCs w:val="24"/>
        </w:rPr>
      </w:pPr>
    </w:p>
    <w:p w14:paraId="64ACCDEB" w14:textId="02D5BEF9" w:rsidR="0028404C" w:rsidRPr="00490853" w:rsidRDefault="00EA44A4" w:rsidP="00135E44">
      <w:pPr>
        <w:ind w:left="5103" w:right="49"/>
        <w:jc w:val="both"/>
        <w:rPr>
          <w:rFonts w:ascii="Arial Nova Light" w:eastAsia="Arial" w:hAnsi="Arial Nova Light" w:cs="Arial"/>
          <w:sz w:val="24"/>
          <w:szCs w:val="24"/>
        </w:rPr>
      </w:pPr>
      <w:r w:rsidRPr="00490853">
        <w:rPr>
          <w:rFonts w:ascii="Arial Nova Light" w:eastAsia="Arial" w:hAnsi="Arial Nova Light" w:cs="Arial"/>
          <w:b/>
          <w:sz w:val="24"/>
          <w:szCs w:val="24"/>
        </w:rPr>
        <w:t>MAGISTRAD</w:t>
      </w:r>
      <w:r w:rsidR="0080004E" w:rsidRPr="00490853">
        <w:rPr>
          <w:rFonts w:ascii="Arial Nova Light" w:eastAsia="Arial" w:hAnsi="Arial Nova Light" w:cs="Arial"/>
          <w:b/>
          <w:sz w:val="24"/>
          <w:szCs w:val="24"/>
        </w:rPr>
        <w:t>A</w:t>
      </w:r>
      <w:r w:rsidRPr="00490853">
        <w:rPr>
          <w:rFonts w:ascii="Arial Nova Light" w:eastAsia="Arial" w:hAnsi="Arial Nova Light" w:cs="Arial"/>
          <w:b/>
          <w:sz w:val="24"/>
          <w:szCs w:val="24"/>
        </w:rPr>
        <w:t xml:space="preserve"> PONENTE: </w:t>
      </w:r>
      <w:r w:rsidR="0080004E" w:rsidRPr="00490853">
        <w:rPr>
          <w:rFonts w:ascii="Arial Nova Light" w:eastAsia="Arial" w:hAnsi="Arial Nova Light" w:cs="Arial"/>
          <w:sz w:val="24"/>
          <w:szCs w:val="24"/>
        </w:rPr>
        <w:t>Claudia Elo</w:t>
      </w:r>
      <w:r w:rsidR="00B1119B" w:rsidRPr="00490853">
        <w:rPr>
          <w:rFonts w:ascii="Arial Nova Light" w:eastAsia="Arial" w:hAnsi="Arial Nova Light" w:cs="Arial"/>
          <w:sz w:val="24"/>
          <w:szCs w:val="24"/>
        </w:rPr>
        <w:t>i</w:t>
      </w:r>
      <w:r w:rsidR="0080004E" w:rsidRPr="00490853">
        <w:rPr>
          <w:rFonts w:ascii="Arial Nova Light" w:eastAsia="Arial" w:hAnsi="Arial Nova Light" w:cs="Arial"/>
          <w:sz w:val="24"/>
          <w:szCs w:val="24"/>
        </w:rPr>
        <w:t>sa Diaz de León González</w:t>
      </w:r>
      <w:r w:rsidRPr="00490853">
        <w:rPr>
          <w:rFonts w:ascii="Arial Nova Light" w:eastAsia="Arial" w:hAnsi="Arial Nova Light" w:cs="Arial"/>
          <w:sz w:val="24"/>
          <w:szCs w:val="24"/>
        </w:rPr>
        <w:t>.</w:t>
      </w:r>
    </w:p>
    <w:p w14:paraId="54649B98" w14:textId="77777777" w:rsidR="0028404C" w:rsidRPr="00490853" w:rsidRDefault="0028404C" w:rsidP="00135E44">
      <w:pPr>
        <w:spacing w:before="2" w:line="200" w:lineRule="auto"/>
        <w:ind w:left="5103" w:right="49"/>
        <w:jc w:val="both"/>
        <w:rPr>
          <w:rFonts w:ascii="Arial Nova Light" w:eastAsia="Arial" w:hAnsi="Arial Nova Light" w:cs="Arial"/>
          <w:sz w:val="24"/>
          <w:szCs w:val="24"/>
        </w:rPr>
      </w:pPr>
    </w:p>
    <w:p w14:paraId="32B1ED49" w14:textId="4DB62717" w:rsidR="0028404C" w:rsidRPr="00490853" w:rsidRDefault="00EA44A4" w:rsidP="00135E44">
      <w:pPr>
        <w:ind w:left="5103" w:right="49"/>
        <w:jc w:val="both"/>
        <w:rPr>
          <w:rFonts w:ascii="Arial Nova Light" w:eastAsia="Arial" w:hAnsi="Arial Nova Light" w:cs="Arial"/>
          <w:sz w:val="24"/>
          <w:szCs w:val="24"/>
        </w:rPr>
      </w:pPr>
      <w:r w:rsidRPr="00490853">
        <w:rPr>
          <w:rFonts w:ascii="Arial Nova Light" w:eastAsia="Arial" w:hAnsi="Arial Nova Light" w:cs="Arial"/>
          <w:b/>
          <w:sz w:val="24"/>
          <w:szCs w:val="24"/>
        </w:rPr>
        <w:t xml:space="preserve">SECRETARIO DE ESTUDIO: </w:t>
      </w:r>
      <w:r w:rsidR="0080004E" w:rsidRPr="00490853">
        <w:rPr>
          <w:rFonts w:ascii="Arial Nova Light" w:eastAsia="Arial" w:hAnsi="Arial Nova Light" w:cs="Arial"/>
          <w:sz w:val="24"/>
          <w:szCs w:val="24"/>
        </w:rPr>
        <w:t>Néstor Enrique Rivera López.</w:t>
      </w:r>
    </w:p>
    <w:p w14:paraId="6EE8E5E7" w14:textId="77777777" w:rsidR="0028404C" w:rsidRPr="00490853" w:rsidRDefault="0028404C">
      <w:pPr>
        <w:ind w:left="3969" w:right="49"/>
        <w:jc w:val="both"/>
        <w:rPr>
          <w:rFonts w:ascii="Arial Nova Light" w:eastAsia="Arial" w:hAnsi="Arial Nova Light" w:cs="Arial"/>
          <w:sz w:val="24"/>
          <w:szCs w:val="24"/>
        </w:rPr>
      </w:pPr>
    </w:p>
    <w:p w14:paraId="1750335E" w14:textId="77777777" w:rsidR="0028404C" w:rsidRPr="008171F1" w:rsidRDefault="0028404C">
      <w:pPr>
        <w:ind w:left="4820" w:right="49"/>
        <w:jc w:val="both"/>
        <w:rPr>
          <w:rFonts w:ascii="Arial Nova Light" w:eastAsia="Arial" w:hAnsi="Arial Nova Light" w:cs="Arial"/>
          <w:sz w:val="24"/>
          <w:szCs w:val="24"/>
        </w:rPr>
      </w:pPr>
    </w:p>
    <w:p w14:paraId="7ACF6B4C" w14:textId="5D0C05CF" w:rsidR="0028404C" w:rsidRPr="008171F1" w:rsidRDefault="00EA44A4">
      <w:pPr>
        <w:tabs>
          <w:tab w:val="left" w:pos="6521"/>
        </w:tabs>
        <w:spacing w:before="29"/>
        <w:jc w:val="right"/>
        <w:rPr>
          <w:rFonts w:ascii="Arial Nova Light" w:eastAsia="Arial" w:hAnsi="Arial Nova Light" w:cs="Arial"/>
          <w:sz w:val="24"/>
          <w:szCs w:val="24"/>
        </w:rPr>
      </w:pPr>
      <w:r w:rsidRPr="008171F1">
        <w:rPr>
          <w:rFonts w:ascii="Arial Nova Light" w:eastAsia="Arial" w:hAnsi="Arial Nova Light" w:cs="Arial"/>
          <w:sz w:val="24"/>
          <w:szCs w:val="24"/>
        </w:rPr>
        <w:t xml:space="preserve">                       Aguascalientes, Aguascaliente</w:t>
      </w:r>
      <w:r w:rsidRPr="00490853">
        <w:rPr>
          <w:rFonts w:ascii="Arial Nova Light" w:eastAsia="Arial" w:hAnsi="Arial Nova Light" w:cs="Arial"/>
          <w:sz w:val="24"/>
          <w:szCs w:val="24"/>
        </w:rPr>
        <w:t>s</w:t>
      </w:r>
      <w:r w:rsidR="00B1119B" w:rsidRPr="00490853">
        <w:rPr>
          <w:rFonts w:ascii="Arial Nova Light" w:eastAsia="Arial" w:hAnsi="Arial Nova Light" w:cs="Arial"/>
          <w:sz w:val="24"/>
          <w:szCs w:val="24"/>
        </w:rPr>
        <w:t>;</w:t>
      </w:r>
      <w:r w:rsidRPr="008171F1">
        <w:rPr>
          <w:rFonts w:ascii="Arial Nova Light" w:eastAsia="Arial" w:hAnsi="Arial Nova Light" w:cs="Arial"/>
          <w:sz w:val="24"/>
          <w:szCs w:val="24"/>
        </w:rPr>
        <w:t xml:space="preserve"> a</w:t>
      </w:r>
      <w:r w:rsidR="00F910B1" w:rsidRPr="008171F1">
        <w:rPr>
          <w:rFonts w:ascii="Arial Nova Light" w:eastAsia="Arial" w:hAnsi="Arial Nova Light" w:cs="Arial"/>
          <w:sz w:val="24"/>
          <w:szCs w:val="24"/>
        </w:rPr>
        <w:t xml:space="preserve"> </w:t>
      </w:r>
      <w:r w:rsidR="0013020B" w:rsidRPr="008171F1">
        <w:rPr>
          <w:rFonts w:ascii="Arial Nova Light" w:eastAsia="Arial" w:hAnsi="Arial Nova Light" w:cs="Arial"/>
          <w:sz w:val="24"/>
          <w:szCs w:val="24"/>
        </w:rPr>
        <w:t>veintisiete</w:t>
      </w:r>
      <w:r w:rsidRPr="008171F1">
        <w:rPr>
          <w:rFonts w:ascii="Arial Nova Light" w:eastAsia="Arial" w:hAnsi="Arial Nova Light" w:cs="Arial"/>
          <w:sz w:val="24"/>
          <w:szCs w:val="24"/>
        </w:rPr>
        <w:t xml:space="preserve"> de </w:t>
      </w:r>
      <w:r w:rsidR="00F910B1" w:rsidRPr="008171F1">
        <w:rPr>
          <w:rFonts w:ascii="Arial Nova Light" w:eastAsia="Arial" w:hAnsi="Arial Nova Light" w:cs="Arial"/>
          <w:sz w:val="24"/>
          <w:szCs w:val="24"/>
        </w:rPr>
        <w:t>octubre</w:t>
      </w:r>
      <w:r w:rsidRPr="008171F1">
        <w:rPr>
          <w:rFonts w:ascii="Arial Nova Light" w:eastAsia="Arial" w:hAnsi="Arial Nova Light" w:cs="Arial"/>
          <w:sz w:val="24"/>
          <w:szCs w:val="24"/>
        </w:rPr>
        <w:t xml:space="preserve"> de dos mil veintiuno.</w:t>
      </w:r>
    </w:p>
    <w:p w14:paraId="02542DC3" w14:textId="77777777" w:rsidR="0028404C" w:rsidRPr="008171F1" w:rsidRDefault="0028404C">
      <w:pPr>
        <w:spacing w:line="200" w:lineRule="auto"/>
        <w:rPr>
          <w:rFonts w:ascii="Arial Nova Light" w:eastAsia="Arial" w:hAnsi="Arial Nova Light" w:cs="Arial"/>
          <w:sz w:val="24"/>
          <w:szCs w:val="24"/>
        </w:rPr>
      </w:pPr>
    </w:p>
    <w:p w14:paraId="726C3BB9" w14:textId="77777777" w:rsidR="0028404C" w:rsidRPr="008171F1" w:rsidRDefault="0028404C">
      <w:pPr>
        <w:spacing w:before="18" w:line="200" w:lineRule="auto"/>
        <w:rPr>
          <w:rFonts w:ascii="Arial Nova Light" w:eastAsia="Arial" w:hAnsi="Arial Nova Light" w:cs="Arial"/>
          <w:sz w:val="24"/>
          <w:szCs w:val="24"/>
        </w:rPr>
      </w:pPr>
    </w:p>
    <w:p w14:paraId="3D3C16A7" w14:textId="17D73E03" w:rsidR="0028404C" w:rsidRPr="008171F1" w:rsidRDefault="00EA44A4">
      <w:pPr>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t xml:space="preserve">SENTENCIA DEFINITIVA, </w:t>
      </w:r>
      <w:r w:rsidR="004E0B73" w:rsidRPr="008171F1">
        <w:rPr>
          <w:rFonts w:ascii="Arial Nova Light" w:eastAsia="Arial" w:hAnsi="Arial Nova Light" w:cs="Arial"/>
          <w:bCs/>
          <w:sz w:val="24"/>
          <w:szCs w:val="24"/>
        </w:rPr>
        <w:t>en</w:t>
      </w:r>
      <w:r w:rsidRPr="008171F1">
        <w:rPr>
          <w:rFonts w:ascii="Arial Nova Light" w:eastAsia="Arial" w:hAnsi="Arial Nova Light" w:cs="Arial"/>
          <w:sz w:val="24"/>
          <w:szCs w:val="24"/>
        </w:rPr>
        <w:t xml:space="preserve"> la </w:t>
      </w:r>
      <w:r w:rsidR="00F910B1" w:rsidRPr="008171F1">
        <w:rPr>
          <w:rFonts w:ascii="Arial Nova Light" w:eastAsia="Arial" w:hAnsi="Arial Nova Light" w:cs="Arial"/>
          <w:sz w:val="24"/>
          <w:szCs w:val="24"/>
        </w:rPr>
        <w:t>cual</w:t>
      </w:r>
      <w:r w:rsidR="0013020B" w:rsidRPr="008171F1">
        <w:rPr>
          <w:rFonts w:ascii="Arial Nova Light" w:eastAsia="Arial" w:hAnsi="Arial Nova Light" w:cs="Arial"/>
          <w:sz w:val="24"/>
          <w:szCs w:val="24"/>
        </w:rPr>
        <w:t xml:space="preserve">, por una parte, </w:t>
      </w:r>
      <w:r w:rsidR="00F910B1" w:rsidRPr="008171F1">
        <w:rPr>
          <w:rFonts w:ascii="Arial Nova Light" w:eastAsia="Arial" w:hAnsi="Arial Nova Light" w:cs="Arial"/>
          <w:sz w:val="24"/>
          <w:szCs w:val="24"/>
        </w:rPr>
        <w:t xml:space="preserve">se </w:t>
      </w:r>
      <w:r w:rsidR="00F910B1" w:rsidRPr="008171F1">
        <w:rPr>
          <w:rFonts w:ascii="Arial Nova Light" w:eastAsia="Arial" w:hAnsi="Arial Nova Light" w:cs="Arial"/>
          <w:b/>
          <w:bCs/>
          <w:sz w:val="24"/>
          <w:szCs w:val="24"/>
        </w:rPr>
        <w:t xml:space="preserve">sobresee </w:t>
      </w:r>
      <w:r w:rsidR="00F910B1" w:rsidRPr="008171F1">
        <w:rPr>
          <w:rFonts w:ascii="Arial Nova Light" w:eastAsia="Arial" w:hAnsi="Arial Nova Light" w:cs="Arial"/>
          <w:sz w:val="24"/>
          <w:szCs w:val="24"/>
        </w:rPr>
        <w:t xml:space="preserve">la demanda formulada por el Partido de la Revolución Democrática y </w:t>
      </w:r>
      <w:r w:rsidR="0013020B" w:rsidRPr="008171F1">
        <w:rPr>
          <w:rFonts w:ascii="Arial Nova Light" w:eastAsia="Arial" w:hAnsi="Arial Nova Light" w:cs="Arial"/>
          <w:sz w:val="24"/>
          <w:szCs w:val="24"/>
        </w:rPr>
        <w:t>por otra</w:t>
      </w:r>
      <w:r w:rsidR="00F910B1" w:rsidRPr="008171F1">
        <w:rPr>
          <w:rFonts w:ascii="Arial Nova Light" w:eastAsia="Arial" w:hAnsi="Arial Nova Light" w:cs="Arial"/>
          <w:sz w:val="24"/>
          <w:szCs w:val="24"/>
        </w:rPr>
        <w:t xml:space="preserve">, </w:t>
      </w:r>
      <w:r w:rsidR="00F910B1" w:rsidRPr="008171F1">
        <w:rPr>
          <w:rFonts w:ascii="Arial Nova Light" w:eastAsia="Arial" w:hAnsi="Arial Nova Light" w:cs="Arial"/>
          <w:b/>
          <w:bCs/>
          <w:sz w:val="24"/>
          <w:szCs w:val="24"/>
        </w:rPr>
        <w:t>modifica</w:t>
      </w:r>
      <w:r w:rsidR="00F910B1" w:rsidRPr="008171F1">
        <w:rPr>
          <w:rFonts w:ascii="Arial Nova Light" w:eastAsia="Arial" w:hAnsi="Arial Nova Light" w:cs="Arial"/>
          <w:sz w:val="24"/>
          <w:szCs w:val="24"/>
        </w:rPr>
        <w:t xml:space="preserve"> el </w:t>
      </w:r>
      <w:r w:rsidR="002522F9" w:rsidRPr="008171F1">
        <w:rPr>
          <w:rFonts w:ascii="Arial Nova Light" w:eastAsia="Arial" w:hAnsi="Arial Nova Light" w:cs="Arial"/>
          <w:b/>
          <w:bCs/>
          <w:sz w:val="24"/>
          <w:szCs w:val="24"/>
        </w:rPr>
        <w:t>ac</w:t>
      </w:r>
      <w:r w:rsidR="001F1BCC" w:rsidRPr="008171F1">
        <w:rPr>
          <w:rFonts w:ascii="Arial Nova Light" w:eastAsia="Arial" w:hAnsi="Arial Nova Light" w:cs="Arial"/>
          <w:b/>
          <w:bCs/>
          <w:sz w:val="24"/>
          <w:szCs w:val="24"/>
        </w:rPr>
        <w:t xml:space="preserve">uerdo CG-A-66/21 </w:t>
      </w:r>
      <w:r w:rsidR="001F1BCC" w:rsidRPr="008171F1">
        <w:rPr>
          <w:rFonts w:ascii="Arial Nova Light" w:eastAsia="Arial" w:hAnsi="Arial Nova Light" w:cs="Arial"/>
          <w:sz w:val="24"/>
          <w:szCs w:val="24"/>
        </w:rPr>
        <w:t>del Consejo General del Instituto Estatal Electoral, mediante el cual aprueba la agenda electoral del proceso electoral local 202</w:t>
      </w:r>
      <w:r w:rsidR="00B70928">
        <w:rPr>
          <w:rFonts w:ascii="Arial Nova Light" w:eastAsia="Arial" w:hAnsi="Arial Nova Light" w:cs="Arial"/>
          <w:sz w:val="24"/>
          <w:szCs w:val="24"/>
        </w:rPr>
        <w:t>1</w:t>
      </w:r>
      <w:r w:rsidR="001F1BCC" w:rsidRPr="008171F1">
        <w:rPr>
          <w:rFonts w:ascii="Arial Nova Light" w:eastAsia="Arial" w:hAnsi="Arial Nova Light" w:cs="Arial"/>
          <w:sz w:val="24"/>
          <w:szCs w:val="24"/>
        </w:rPr>
        <w:t>-202</w:t>
      </w:r>
      <w:r w:rsidR="00B70928">
        <w:rPr>
          <w:rFonts w:ascii="Arial Nova Light" w:eastAsia="Arial" w:hAnsi="Arial Nova Light" w:cs="Arial"/>
          <w:sz w:val="24"/>
          <w:szCs w:val="24"/>
        </w:rPr>
        <w:t>2</w:t>
      </w:r>
      <w:r w:rsidR="001F1BCC" w:rsidRPr="008171F1">
        <w:rPr>
          <w:rFonts w:ascii="Arial Nova Light" w:eastAsia="Arial" w:hAnsi="Arial Nova Light" w:cs="Arial"/>
          <w:sz w:val="24"/>
          <w:szCs w:val="24"/>
        </w:rPr>
        <w:t>,</w:t>
      </w:r>
      <w:r w:rsidR="00CD1D57" w:rsidRPr="008171F1">
        <w:rPr>
          <w:rFonts w:ascii="Arial Nova Light" w:eastAsia="Arial" w:hAnsi="Arial Nova Light" w:cs="Arial"/>
          <w:sz w:val="24"/>
          <w:szCs w:val="24"/>
        </w:rPr>
        <w:t xml:space="preserve"> </w:t>
      </w:r>
      <w:r w:rsidR="00B1119B">
        <w:rPr>
          <w:rFonts w:ascii="Arial Nova Light" w:eastAsia="Arial" w:hAnsi="Arial Nova Light" w:cs="Arial"/>
          <w:sz w:val="24"/>
          <w:szCs w:val="24"/>
        </w:rPr>
        <w:t>en lo que toca los motivos de disenso planteados por el PRI</w:t>
      </w:r>
      <w:r w:rsidR="001F1BCC" w:rsidRPr="008171F1">
        <w:rPr>
          <w:rFonts w:ascii="Arial Nova Light" w:eastAsia="Arial" w:hAnsi="Arial Nova Light" w:cs="Arial"/>
          <w:sz w:val="24"/>
          <w:szCs w:val="24"/>
        </w:rPr>
        <w:t>.</w:t>
      </w:r>
    </w:p>
    <w:p w14:paraId="6B6A8BA3" w14:textId="7AADC406" w:rsidR="0028404C" w:rsidRPr="008171F1" w:rsidRDefault="0028404C" w:rsidP="00B200C6">
      <w:pPr>
        <w:pStyle w:val="Sinespaciado"/>
        <w:ind w:left="851" w:hanging="142"/>
        <w:rPr>
          <w:rFonts w:ascii="Arial Nova Light" w:hAnsi="Arial Nova Light" w:cs="Arial"/>
          <w:sz w:val="24"/>
          <w:szCs w:val="24"/>
          <w:highlight w:val="yellow"/>
          <w:lang w:val="es-ES"/>
        </w:rPr>
      </w:pPr>
    </w:p>
    <w:p w14:paraId="122858AC" w14:textId="0EB26E07" w:rsidR="0028404C" w:rsidRPr="008171F1" w:rsidRDefault="00EA44A4" w:rsidP="0067666F">
      <w:pPr>
        <w:spacing w:line="360" w:lineRule="auto"/>
        <w:jc w:val="center"/>
        <w:rPr>
          <w:rFonts w:ascii="Arial Nova Light" w:eastAsia="Arial" w:hAnsi="Arial Nova Light" w:cs="Arial"/>
          <w:b/>
          <w:sz w:val="24"/>
          <w:szCs w:val="24"/>
        </w:rPr>
      </w:pPr>
      <w:r w:rsidRPr="008171F1">
        <w:rPr>
          <w:rFonts w:ascii="Arial Nova Light" w:eastAsia="Arial" w:hAnsi="Arial Nova Light" w:cs="Arial"/>
          <w:b/>
          <w:sz w:val="24"/>
          <w:szCs w:val="24"/>
        </w:rPr>
        <w:t>GLOSARIO</w:t>
      </w:r>
    </w:p>
    <w:tbl>
      <w:tblPr>
        <w:tblStyle w:val="a"/>
        <w:tblW w:w="8022" w:type="dxa"/>
        <w:jc w:val="center"/>
        <w:tblInd w:w="0" w:type="dxa"/>
        <w:tblLayout w:type="fixed"/>
        <w:tblLook w:val="0400" w:firstRow="0" w:lastRow="0" w:firstColumn="0" w:lastColumn="0" w:noHBand="0" w:noVBand="1"/>
      </w:tblPr>
      <w:tblGrid>
        <w:gridCol w:w="2368"/>
        <w:gridCol w:w="5654"/>
      </w:tblGrid>
      <w:tr w:rsidR="008171F1" w:rsidRPr="008171F1" w14:paraId="6EB5F778" w14:textId="77777777" w:rsidTr="00CD1D57">
        <w:trPr>
          <w:trHeight w:val="25"/>
          <w:jc w:val="center"/>
        </w:trPr>
        <w:tc>
          <w:tcPr>
            <w:tcW w:w="2368" w:type="dxa"/>
          </w:tcPr>
          <w:p w14:paraId="30DE7C3A" w14:textId="2807CE82" w:rsidR="0028404C" w:rsidRPr="008171F1" w:rsidRDefault="00EA44A4"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Promovente</w:t>
            </w:r>
            <w:r w:rsidR="0080004E" w:rsidRPr="008171F1">
              <w:rPr>
                <w:rFonts w:ascii="Arial Nova Light" w:eastAsia="Arial" w:hAnsi="Arial Nova Light" w:cs="Arial"/>
                <w:b/>
                <w:sz w:val="16"/>
                <w:szCs w:val="16"/>
              </w:rPr>
              <w:t>s</w:t>
            </w:r>
            <w:r w:rsidRPr="008171F1">
              <w:rPr>
                <w:rFonts w:ascii="Arial Nova Light" w:eastAsia="Arial" w:hAnsi="Arial Nova Light" w:cs="Arial"/>
                <w:b/>
                <w:sz w:val="16"/>
                <w:szCs w:val="16"/>
              </w:rPr>
              <w:t>:</w:t>
            </w:r>
          </w:p>
          <w:p w14:paraId="62508A52" w14:textId="77777777" w:rsidR="0028404C" w:rsidRPr="008171F1" w:rsidRDefault="0028404C" w:rsidP="004E0B73">
            <w:pPr>
              <w:jc w:val="right"/>
              <w:rPr>
                <w:rFonts w:ascii="Arial Nova Light" w:eastAsia="Arial" w:hAnsi="Arial Nova Light" w:cs="Arial"/>
                <w:b/>
                <w:sz w:val="16"/>
                <w:szCs w:val="16"/>
              </w:rPr>
            </w:pPr>
          </w:p>
          <w:p w14:paraId="2A2B80FD" w14:textId="77777777" w:rsidR="0080004E" w:rsidRPr="008171F1" w:rsidRDefault="0080004E" w:rsidP="004E0B73">
            <w:pPr>
              <w:jc w:val="right"/>
              <w:rPr>
                <w:rFonts w:ascii="Arial Nova Light" w:eastAsia="Arial" w:hAnsi="Arial Nova Light" w:cs="Arial"/>
                <w:b/>
                <w:sz w:val="16"/>
                <w:szCs w:val="16"/>
              </w:rPr>
            </w:pPr>
          </w:p>
          <w:p w14:paraId="5F69205F" w14:textId="77777777" w:rsidR="001F1BCC" w:rsidRPr="008171F1" w:rsidRDefault="001F1BCC" w:rsidP="004E0B73">
            <w:pPr>
              <w:jc w:val="right"/>
              <w:rPr>
                <w:rFonts w:ascii="Arial Nova Light" w:eastAsia="Arial" w:hAnsi="Arial Nova Light" w:cs="Arial"/>
                <w:b/>
                <w:sz w:val="16"/>
                <w:szCs w:val="16"/>
              </w:rPr>
            </w:pPr>
          </w:p>
          <w:p w14:paraId="6F7E750C" w14:textId="43F31493" w:rsidR="0028404C" w:rsidRPr="008171F1" w:rsidRDefault="0080004E"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 xml:space="preserve">IEE y/o </w:t>
            </w:r>
            <w:r w:rsidR="00EA44A4" w:rsidRPr="008171F1">
              <w:rPr>
                <w:rFonts w:ascii="Arial Nova Light" w:eastAsia="Arial" w:hAnsi="Arial Nova Light" w:cs="Arial"/>
                <w:b/>
                <w:sz w:val="16"/>
                <w:szCs w:val="16"/>
              </w:rPr>
              <w:t>Responsable</w:t>
            </w:r>
            <w:r w:rsidRPr="008171F1">
              <w:rPr>
                <w:rFonts w:ascii="Arial Nova Light" w:eastAsia="Arial" w:hAnsi="Arial Nova Light" w:cs="Arial"/>
                <w:b/>
                <w:sz w:val="16"/>
                <w:szCs w:val="16"/>
              </w:rPr>
              <w:t>:</w:t>
            </w:r>
          </w:p>
          <w:p w14:paraId="4EC3D51E" w14:textId="77777777" w:rsidR="0041576C" w:rsidRPr="008171F1" w:rsidRDefault="0041576C" w:rsidP="004E0B73">
            <w:pPr>
              <w:jc w:val="right"/>
              <w:rPr>
                <w:rFonts w:ascii="Arial Nova Light" w:eastAsia="Arial" w:hAnsi="Arial Nova Light" w:cs="Arial"/>
                <w:b/>
                <w:sz w:val="16"/>
                <w:szCs w:val="16"/>
              </w:rPr>
            </w:pPr>
          </w:p>
          <w:p w14:paraId="16CC09E8" w14:textId="77777777" w:rsidR="0041576C" w:rsidRPr="008171F1" w:rsidRDefault="0080004E"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Secretario Ejecutivo</w:t>
            </w:r>
            <w:r w:rsidR="0041576C" w:rsidRPr="008171F1">
              <w:rPr>
                <w:rFonts w:ascii="Arial Nova Light" w:eastAsia="Arial" w:hAnsi="Arial Nova Light" w:cs="Arial"/>
                <w:b/>
                <w:sz w:val="16"/>
                <w:szCs w:val="16"/>
              </w:rPr>
              <w:t>:</w:t>
            </w:r>
          </w:p>
          <w:p w14:paraId="4818347D" w14:textId="77777777" w:rsidR="00CC72CA" w:rsidRPr="008171F1" w:rsidRDefault="00CC72CA" w:rsidP="000D448D">
            <w:pPr>
              <w:rPr>
                <w:rFonts w:ascii="Arial Nova Light" w:eastAsia="Arial" w:hAnsi="Arial Nova Light" w:cs="Arial"/>
                <w:b/>
                <w:sz w:val="16"/>
                <w:szCs w:val="16"/>
              </w:rPr>
            </w:pPr>
          </w:p>
          <w:p w14:paraId="0AE6D018" w14:textId="30264B01" w:rsidR="0080004E" w:rsidRPr="008171F1" w:rsidRDefault="0080004E"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Tribunal Electoral:</w:t>
            </w:r>
          </w:p>
          <w:p w14:paraId="3C855D33" w14:textId="63553E86" w:rsidR="00CD1D57" w:rsidRPr="008171F1" w:rsidRDefault="00CD1D57" w:rsidP="004E0B73">
            <w:pPr>
              <w:jc w:val="right"/>
              <w:rPr>
                <w:rFonts w:ascii="Arial Nova Light" w:eastAsia="Arial" w:hAnsi="Arial Nova Light" w:cs="Arial"/>
                <w:b/>
                <w:sz w:val="16"/>
                <w:szCs w:val="16"/>
              </w:rPr>
            </w:pPr>
          </w:p>
          <w:p w14:paraId="584C8214" w14:textId="77FF6174" w:rsidR="00CD1D57" w:rsidRPr="008171F1" w:rsidRDefault="00CD1D57"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Acuerdo CG-A-66/2021:</w:t>
            </w:r>
          </w:p>
          <w:p w14:paraId="0330AEE8" w14:textId="77777777" w:rsidR="00CD1D57" w:rsidRPr="008171F1" w:rsidRDefault="00CD1D57" w:rsidP="004E0B73">
            <w:pPr>
              <w:jc w:val="right"/>
              <w:rPr>
                <w:rFonts w:ascii="Arial Nova Light" w:eastAsia="Arial" w:hAnsi="Arial Nova Light" w:cs="Arial"/>
                <w:b/>
                <w:sz w:val="16"/>
                <w:szCs w:val="16"/>
              </w:rPr>
            </w:pPr>
          </w:p>
          <w:p w14:paraId="377F0E21" w14:textId="77777777" w:rsidR="00CD1D57" w:rsidRPr="008171F1" w:rsidRDefault="00CD1D57" w:rsidP="004E0B73">
            <w:pPr>
              <w:jc w:val="right"/>
              <w:rPr>
                <w:rFonts w:ascii="Arial Nova Light" w:eastAsia="Arial" w:hAnsi="Arial Nova Light" w:cs="Arial"/>
                <w:b/>
                <w:sz w:val="16"/>
                <w:szCs w:val="16"/>
              </w:rPr>
            </w:pPr>
          </w:p>
          <w:p w14:paraId="0B21653C" w14:textId="3C640A9E" w:rsidR="00414AB8" w:rsidRPr="008171F1" w:rsidRDefault="00414AB8"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PEL:</w:t>
            </w:r>
          </w:p>
          <w:p w14:paraId="6929231F" w14:textId="77777777" w:rsidR="00414AB8" w:rsidRPr="008171F1" w:rsidRDefault="00414AB8" w:rsidP="004E0B73">
            <w:pPr>
              <w:jc w:val="right"/>
              <w:rPr>
                <w:rFonts w:ascii="Arial Nova Light" w:eastAsia="Arial" w:hAnsi="Arial Nova Light" w:cs="Arial"/>
                <w:b/>
                <w:sz w:val="16"/>
                <w:szCs w:val="16"/>
              </w:rPr>
            </w:pPr>
          </w:p>
          <w:p w14:paraId="3AFC4F97" w14:textId="1B355C78" w:rsidR="00CD1D57" w:rsidRPr="008171F1" w:rsidRDefault="00CD1D57"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PRD:</w:t>
            </w:r>
          </w:p>
          <w:p w14:paraId="41A26233" w14:textId="77777777" w:rsidR="00CD1D57" w:rsidRPr="008171F1" w:rsidRDefault="00CD1D57" w:rsidP="004E0B73">
            <w:pPr>
              <w:jc w:val="right"/>
              <w:rPr>
                <w:rFonts w:ascii="Arial Nova Light" w:eastAsia="Arial" w:hAnsi="Arial Nova Light" w:cs="Arial"/>
                <w:b/>
                <w:sz w:val="16"/>
                <w:szCs w:val="16"/>
              </w:rPr>
            </w:pPr>
          </w:p>
          <w:p w14:paraId="0AA2D8CA" w14:textId="77777777" w:rsidR="00CD1D57" w:rsidRPr="008171F1" w:rsidRDefault="00CD1D57"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PRI:</w:t>
            </w:r>
          </w:p>
          <w:p w14:paraId="15F33957" w14:textId="77777777" w:rsidR="00EE4BA8" w:rsidRPr="008171F1" w:rsidRDefault="00EE4BA8" w:rsidP="004E0B73">
            <w:pPr>
              <w:jc w:val="right"/>
              <w:rPr>
                <w:rFonts w:ascii="Arial Nova Light" w:eastAsia="Arial" w:hAnsi="Arial Nova Light" w:cs="Arial"/>
                <w:b/>
                <w:sz w:val="16"/>
                <w:szCs w:val="16"/>
              </w:rPr>
            </w:pPr>
          </w:p>
          <w:p w14:paraId="490CDE6E" w14:textId="36A1867E" w:rsidR="00EE4BA8" w:rsidRPr="008171F1" w:rsidRDefault="00EE4BA8"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INE:</w:t>
            </w:r>
          </w:p>
        </w:tc>
        <w:tc>
          <w:tcPr>
            <w:tcW w:w="5654" w:type="dxa"/>
          </w:tcPr>
          <w:p w14:paraId="0DBDFB0E" w14:textId="45691540" w:rsidR="0028404C" w:rsidRPr="008171F1" w:rsidRDefault="00EA44A4">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 xml:space="preserve">C. </w:t>
            </w:r>
            <w:r w:rsidR="001F1BCC" w:rsidRPr="008171F1">
              <w:rPr>
                <w:rFonts w:ascii="Arial Nova Light" w:eastAsia="Arial" w:hAnsi="Arial Nova Light" w:cs="Arial"/>
                <w:sz w:val="16"/>
                <w:szCs w:val="16"/>
              </w:rPr>
              <w:t>Iván Alejandro Sánchez Nájera, en representación del Partido de la Revolución Democrática y Brandon Amauri Cardona Mejía en representación del Partido Revolucionario Institucional.</w:t>
            </w:r>
          </w:p>
          <w:p w14:paraId="7A1FE3C7" w14:textId="347238DD" w:rsidR="0080004E" w:rsidRPr="008171F1" w:rsidRDefault="0080004E">
            <w:pPr>
              <w:ind w:right="178"/>
              <w:jc w:val="both"/>
              <w:rPr>
                <w:rFonts w:ascii="Arial Nova Light" w:eastAsia="Arial" w:hAnsi="Arial Nova Light" w:cs="Arial"/>
                <w:sz w:val="16"/>
                <w:szCs w:val="16"/>
              </w:rPr>
            </w:pPr>
          </w:p>
          <w:p w14:paraId="1E95F286" w14:textId="6B53CE0F" w:rsidR="0028404C" w:rsidRPr="008171F1" w:rsidRDefault="0080004E">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Instituto Estatal Electoral de Aguascalientes.</w:t>
            </w:r>
          </w:p>
          <w:p w14:paraId="44A3E4CD" w14:textId="77777777" w:rsidR="0041576C" w:rsidRPr="008171F1" w:rsidRDefault="0041576C">
            <w:pPr>
              <w:ind w:right="178"/>
              <w:jc w:val="both"/>
              <w:rPr>
                <w:rFonts w:ascii="Arial Nova Light" w:eastAsia="Arial" w:hAnsi="Arial Nova Light" w:cs="Arial"/>
                <w:sz w:val="16"/>
                <w:szCs w:val="16"/>
              </w:rPr>
            </w:pPr>
          </w:p>
          <w:p w14:paraId="7826A8FA" w14:textId="1F01A35F" w:rsidR="007D4247" w:rsidRPr="008171F1" w:rsidRDefault="0080004E">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Secretario Ejecutivo del Consejo General del Instituto Estatal Electoral</w:t>
            </w:r>
            <w:r w:rsidR="0041576C" w:rsidRPr="008171F1">
              <w:rPr>
                <w:rFonts w:ascii="Arial Nova Light" w:eastAsia="Arial" w:hAnsi="Arial Nova Light" w:cs="Arial"/>
                <w:sz w:val="16"/>
                <w:szCs w:val="16"/>
              </w:rPr>
              <w:t>.</w:t>
            </w:r>
          </w:p>
          <w:p w14:paraId="2F557E9F" w14:textId="77777777" w:rsidR="0041576C" w:rsidRPr="008171F1" w:rsidRDefault="0041576C">
            <w:pPr>
              <w:ind w:right="178"/>
              <w:jc w:val="both"/>
              <w:rPr>
                <w:rFonts w:ascii="Arial Nova Light" w:eastAsia="Arial" w:hAnsi="Arial Nova Light" w:cs="Arial"/>
                <w:sz w:val="16"/>
                <w:szCs w:val="16"/>
              </w:rPr>
            </w:pPr>
          </w:p>
          <w:p w14:paraId="0F8E9BB9" w14:textId="250CDFDC" w:rsidR="0041576C" w:rsidRPr="008171F1" w:rsidRDefault="0080004E">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Tribunal Electoral del Estado de Aguascalientes</w:t>
            </w:r>
            <w:r w:rsidR="00CD1D57" w:rsidRPr="008171F1">
              <w:rPr>
                <w:rFonts w:ascii="Arial Nova Light" w:eastAsia="Arial" w:hAnsi="Arial Nova Light" w:cs="Arial"/>
                <w:sz w:val="16"/>
                <w:szCs w:val="16"/>
              </w:rPr>
              <w:t>.</w:t>
            </w:r>
          </w:p>
          <w:p w14:paraId="1BC98B52" w14:textId="77777777" w:rsidR="00CD1D57" w:rsidRPr="008171F1" w:rsidRDefault="00CD1D57">
            <w:pPr>
              <w:ind w:right="178"/>
              <w:jc w:val="both"/>
              <w:rPr>
                <w:rFonts w:ascii="Arial Nova Light" w:eastAsia="Arial" w:hAnsi="Arial Nova Light" w:cs="Arial"/>
                <w:sz w:val="16"/>
                <w:szCs w:val="16"/>
              </w:rPr>
            </w:pPr>
          </w:p>
          <w:p w14:paraId="1BE61883" w14:textId="49699BA6" w:rsidR="00CD1D57" w:rsidRPr="008171F1" w:rsidRDefault="00CD1D57">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Acuerdo del Consejo General del Instituto Estatal Electoral, mediante el cual aprueba la agenda electoral del proceso electoral local 202</w:t>
            </w:r>
            <w:r w:rsidR="00313023">
              <w:rPr>
                <w:rFonts w:ascii="Arial Nova Light" w:eastAsia="Arial" w:hAnsi="Arial Nova Light" w:cs="Arial"/>
                <w:sz w:val="16"/>
                <w:szCs w:val="16"/>
              </w:rPr>
              <w:t>1</w:t>
            </w:r>
            <w:r w:rsidRPr="008171F1">
              <w:rPr>
                <w:rFonts w:ascii="Arial Nova Light" w:eastAsia="Arial" w:hAnsi="Arial Nova Light" w:cs="Arial"/>
                <w:sz w:val="16"/>
                <w:szCs w:val="16"/>
              </w:rPr>
              <w:t>-202</w:t>
            </w:r>
            <w:r w:rsidR="00313023">
              <w:rPr>
                <w:rFonts w:ascii="Arial Nova Light" w:eastAsia="Arial" w:hAnsi="Arial Nova Light" w:cs="Arial"/>
                <w:sz w:val="16"/>
                <w:szCs w:val="16"/>
              </w:rPr>
              <w:t>2</w:t>
            </w:r>
            <w:r w:rsidRPr="008171F1">
              <w:rPr>
                <w:rFonts w:ascii="Arial Nova Light" w:eastAsia="Arial" w:hAnsi="Arial Nova Light" w:cs="Arial"/>
                <w:sz w:val="16"/>
                <w:szCs w:val="16"/>
              </w:rPr>
              <w:t>.</w:t>
            </w:r>
          </w:p>
          <w:p w14:paraId="7EB91ACD" w14:textId="1E4613E6" w:rsidR="00414AB8" w:rsidRPr="008171F1" w:rsidRDefault="00414AB8">
            <w:pPr>
              <w:ind w:right="178"/>
              <w:jc w:val="both"/>
              <w:rPr>
                <w:rFonts w:ascii="Arial Nova Light" w:eastAsia="Arial" w:hAnsi="Arial Nova Light" w:cs="Arial"/>
                <w:sz w:val="16"/>
                <w:szCs w:val="16"/>
              </w:rPr>
            </w:pPr>
          </w:p>
          <w:p w14:paraId="017627EA" w14:textId="342EBEEB" w:rsidR="00414AB8" w:rsidRPr="008171F1" w:rsidRDefault="00414AB8">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Proceso Electoral Local.</w:t>
            </w:r>
          </w:p>
          <w:p w14:paraId="74793811" w14:textId="77777777" w:rsidR="00CD1D57" w:rsidRPr="008171F1" w:rsidRDefault="00CD1D57">
            <w:pPr>
              <w:ind w:right="178"/>
              <w:jc w:val="both"/>
              <w:rPr>
                <w:rFonts w:ascii="Arial Nova Light" w:eastAsia="Arial" w:hAnsi="Arial Nova Light" w:cs="Arial"/>
                <w:sz w:val="16"/>
                <w:szCs w:val="16"/>
              </w:rPr>
            </w:pPr>
          </w:p>
          <w:p w14:paraId="56EA9680" w14:textId="65471EE6" w:rsidR="00CD1D57" w:rsidRPr="008171F1" w:rsidRDefault="00CD1D57">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Partido de la Revolución Democrática.</w:t>
            </w:r>
          </w:p>
          <w:p w14:paraId="12306E61" w14:textId="77777777" w:rsidR="00CD1D57" w:rsidRPr="008171F1" w:rsidRDefault="00CD1D57">
            <w:pPr>
              <w:ind w:right="178"/>
              <w:jc w:val="both"/>
              <w:rPr>
                <w:rFonts w:ascii="Arial Nova Light" w:eastAsia="Arial" w:hAnsi="Arial Nova Light" w:cs="Arial"/>
                <w:sz w:val="16"/>
                <w:szCs w:val="16"/>
              </w:rPr>
            </w:pPr>
          </w:p>
          <w:p w14:paraId="460BAD4D" w14:textId="77777777" w:rsidR="00CD1D57" w:rsidRPr="008171F1" w:rsidRDefault="00CD1D57">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Partido Revolucionario Institucional.</w:t>
            </w:r>
          </w:p>
          <w:p w14:paraId="3FE068CA" w14:textId="77777777" w:rsidR="00EE4BA8" w:rsidRPr="008171F1" w:rsidRDefault="00EE4BA8">
            <w:pPr>
              <w:ind w:right="178"/>
              <w:jc w:val="both"/>
              <w:rPr>
                <w:rFonts w:ascii="Arial Nova Light" w:eastAsia="Arial" w:hAnsi="Arial Nova Light" w:cs="Arial"/>
                <w:sz w:val="16"/>
                <w:szCs w:val="16"/>
              </w:rPr>
            </w:pPr>
          </w:p>
          <w:p w14:paraId="1B358181" w14:textId="35B734BE" w:rsidR="00EE4BA8" w:rsidRPr="008171F1" w:rsidRDefault="00EE4BA8">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Instituto Nacional Electoral.</w:t>
            </w:r>
          </w:p>
        </w:tc>
      </w:tr>
      <w:tr w:rsidR="008171F1" w:rsidRPr="008171F1" w14:paraId="53BF7F5E" w14:textId="77777777" w:rsidTr="00CD1D57">
        <w:trPr>
          <w:trHeight w:val="25"/>
          <w:jc w:val="center"/>
        </w:trPr>
        <w:tc>
          <w:tcPr>
            <w:tcW w:w="2368" w:type="dxa"/>
          </w:tcPr>
          <w:p w14:paraId="55E3ACFB" w14:textId="5FEDE1B2" w:rsidR="0028404C" w:rsidRPr="008171F1" w:rsidRDefault="0028404C" w:rsidP="004E0B73">
            <w:pPr>
              <w:jc w:val="right"/>
              <w:rPr>
                <w:rFonts w:ascii="Arial Nova Light" w:eastAsia="Arial" w:hAnsi="Arial Nova Light" w:cs="Arial"/>
                <w:sz w:val="16"/>
                <w:szCs w:val="16"/>
              </w:rPr>
            </w:pPr>
          </w:p>
        </w:tc>
        <w:tc>
          <w:tcPr>
            <w:tcW w:w="5654" w:type="dxa"/>
          </w:tcPr>
          <w:p w14:paraId="1A6FF2BA" w14:textId="77777777" w:rsidR="0028404C" w:rsidRPr="008171F1" w:rsidRDefault="0028404C">
            <w:pPr>
              <w:ind w:right="36"/>
              <w:jc w:val="both"/>
              <w:rPr>
                <w:rFonts w:ascii="Arial Nova Light" w:eastAsia="Arial" w:hAnsi="Arial Nova Light" w:cs="Arial"/>
                <w:sz w:val="16"/>
                <w:szCs w:val="16"/>
              </w:rPr>
            </w:pPr>
          </w:p>
        </w:tc>
      </w:tr>
      <w:tr w:rsidR="008171F1" w:rsidRPr="008171F1" w14:paraId="51CBA2EB" w14:textId="77777777" w:rsidTr="00CD1D57">
        <w:trPr>
          <w:trHeight w:val="484"/>
          <w:jc w:val="center"/>
        </w:trPr>
        <w:tc>
          <w:tcPr>
            <w:tcW w:w="2368" w:type="dxa"/>
          </w:tcPr>
          <w:p w14:paraId="19BDC31F" w14:textId="1EC24E42" w:rsidR="0028404C" w:rsidRDefault="00EA44A4" w:rsidP="004E0B73">
            <w:pPr>
              <w:jc w:val="right"/>
              <w:rPr>
                <w:rFonts w:ascii="Arial Nova Light" w:eastAsia="Arial" w:hAnsi="Arial Nova Light" w:cs="Arial"/>
                <w:b/>
                <w:sz w:val="16"/>
                <w:szCs w:val="16"/>
              </w:rPr>
            </w:pPr>
            <w:r w:rsidRPr="008171F1">
              <w:rPr>
                <w:rFonts w:ascii="Arial Nova Light" w:eastAsia="Arial" w:hAnsi="Arial Nova Light" w:cs="Arial"/>
                <w:b/>
                <w:sz w:val="16"/>
                <w:szCs w:val="16"/>
              </w:rPr>
              <w:t>TEPJF:</w:t>
            </w:r>
          </w:p>
          <w:p w14:paraId="1F40F0C0" w14:textId="1960C720" w:rsidR="002A2BF8" w:rsidRDefault="002A2BF8" w:rsidP="004E0B73">
            <w:pPr>
              <w:jc w:val="right"/>
              <w:rPr>
                <w:rFonts w:ascii="Arial Nova Light" w:eastAsia="Arial" w:hAnsi="Arial Nova Light" w:cs="Arial"/>
                <w:b/>
                <w:sz w:val="16"/>
                <w:szCs w:val="16"/>
              </w:rPr>
            </w:pPr>
          </w:p>
          <w:p w14:paraId="30C3D424" w14:textId="2785797C" w:rsidR="002A2BF8" w:rsidRPr="008171F1" w:rsidRDefault="002A2BF8" w:rsidP="004E0B73">
            <w:pPr>
              <w:jc w:val="right"/>
              <w:rPr>
                <w:rFonts w:ascii="Arial Nova Light" w:eastAsia="Arial" w:hAnsi="Arial Nova Light" w:cs="Arial"/>
                <w:b/>
                <w:sz w:val="16"/>
                <w:szCs w:val="16"/>
              </w:rPr>
            </w:pPr>
            <w:r>
              <w:rPr>
                <w:rFonts w:ascii="Arial Nova Light" w:eastAsia="Arial" w:hAnsi="Arial Nova Light" w:cs="Arial"/>
                <w:b/>
                <w:sz w:val="16"/>
                <w:szCs w:val="16"/>
              </w:rPr>
              <w:t>LGIPE:</w:t>
            </w:r>
          </w:p>
          <w:p w14:paraId="1FF34DF0" w14:textId="77777777" w:rsidR="0028404C" w:rsidRPr="008171F1" w:rsidRDefault="0028404C" w:rsidP="004E0B73">
            <w:pPr>
              <w:jc w:val="right"/>
              <w:rPr>
                <w:rFonts w:ascii="Arial Nova Light" w:eastAsia="Arial" w:hAnsi="Arial Nova Light" w:cs="Arial"/>
                <w:b/>
                <w:sz w:val="16"/>
                <w:szCs w:val="16"/>
              </w:rPr>
            </w:pPr>
          </w:p>
          <w:p w14:paraId="5E834944" w14:textId="77777777" w:rsidR="0028404C" w:rsidRDefault="002A2BF8" w:rsidP="004E0B73">
            <w:pPr>
              <w:jc w:val="right"/>
              <w:rPr>
                <w:rFonts w:ascii="Arial Nova Light" w:eastAsia="Arial" w:hAnsi="Arial Nova Light" w:cs="Arial"/>
                <w:b/>
                <w:sz w:val="16"/>
                <w:szCs w:val="16"/>
              </w:rPr>
            </w:pPr>
            <w:r>
              <w:rPr>
                <w:rFonts w:ascii="Arial Nova Light" w:eastAsia="Arial" w:hAnsi="Arial Nova Light" w:cs="Arial"/>
                <w:b/>
                <w:sz w:val="16"/>
                <w:szCs w:val="16"/>
              </w:rPr>
              <w:t>LGPP:</w:t>
            </w:r>
          </w:p>
          <w:p w14:paraId="7A5F71DA" w14:textId="77777777" w:rsidR="002A2BF8" w:rsidRDefault="002A2BF8" w:rsidP="004E0B73">
            <w:pPr>
              <w:jc w:val="right"/>
              <w:rPr>
                <w:rFonts w:ascii="Arial Nova Light" w:eastAsia="Arial" w:hAnsi="Arial Nova Light" w:cs="Arial"/>
                <w:b/>
                <w:sz w:val="16"/>
                <w:szCs w:val="16"/>
              </w:rPr>
            </w:pPr>
          </w:p>
          <w:p w14:paraId="5401A336" w14:textId="2F13E08F" w:rsidR="002A2BF8" w:rsidRPr="008171F1" w:rsidRDefault="002A2BF8" w:rsidP="004E0B73">
            <w:pPr>
              <w:jc w:val="right"/>
              <w:rPr>
                <w:rFonts w:ascii="Arial Nova Light" w:eastAsia="Arial" w:hAnsi="Arial Nova Light" w:cs="Arial"/>
                <w:b/>
                <w:sz w:val="16"/>
                <w:szCs w:val="16"/>
              </w:rPr>
            </w:pPr>
            <w:r>
              <w:rPr>
                <w:rFonts w:ascii="Arial Nova Light" w:eastAsia="Arial" w:hAnsi="Arial Nova Light" w:cs="Arial"/>
                <w:b/>
                <w:sz w:val="16"/>
                <w:szCs w:val="16"/>
              </w:rPr>
              <w:t>Código Electoral:</w:t>
            </w:r>
          </w:p>
        </w:tc>
        <w:tc>
          <w:tcPr>
            <w:tcW w:w="5654" w:type="dxa"/>
          </w:tcPr>
          <w:p w14:paraId="0B665CB5" w14:textId="1AC39B70" w:rsidR="0028404C" w:rsidRPr="008171F1" w:rsidRDefault="00EA44A4">
            <w:pPr>
              <w:ind w:right="178"/>
              <w:jc w:val="both"/>
              <w:rPr>
                <w:rFonts w:ascii="Arial Nova Light" w:eastAsia="Arial" w:hAnsi="Arial Nova Light" w:cs="Arial"/>
                <w:sz w:val="16"/>
                <w:szCs w:val="16"/>
              </w:rPr>
            </w:pPr>
            <w:r w:rsidRPr="008171F1">
              <w:rPr>
                <w:rFonts w:ascii="Arial Nova Light" w:eastAsia="Arial" w:hAnsi="Arial Nova Light" w:cs="Arial"/>
                <w:sz w:val="16"/>
                <w:szCs w:val="16"/>
              </w:rPr>
              <w:t>Tribunal Electoral del Poder Judicial de la Federación.</w:t>
            </w:r>
          </w:p>
          <w:p w14:paraId="10ABAD96" w14:textId="252EFFA0" w:rsidR="00DB1D31" w:rsidRPr="008171F1" w:rsidRDefault="00DB1D31">
            <w:pPr>
              <w:ind w:right="178"/>
              <w:jc w:val="both"/>
              <w:rPr>
                <w:rFonts w:ascii="Arial Nova Light" w:eastAsia="Arial" w:hAnsi="Arial Nova Light" w:cs="Arial"/>
                <w:sz w:val="16"/>
                <w:szCs w:val="16"/>
              </w:rPr>
            </w:pPr>
          </w:p>
          <w:p w14:paraId="68F267E2" w14:textId="4F4A0F69" w:rsidR="00F14DD8" w:rsidRDefault="002A2BF8" w:rsidP="0080004E">
            <w:pPr>
              <w:ind w:right="178"/>
              <w:jc w:val="both"/>
              <w:rPr>
                <w:rFonts w:ascii="Arial Nova Light" w:eastAsia="Arial" w:hAnsi="Arial Nova Light" w:cs="Arial"/>
                <w:sz w:val="16"/>
                <w:szCs w:val="16"/>
              </w:rPr>
            </w:pPr>
            <w:r>
              <w:rPr>
                <w:rFonts w:ascii="Arial Nova Light" w:eastAsia="Arial" w:hAnsi="Arial Nova Light" w:cs="Arial"/>
                <w:sz w:val="16"/>
                <w:szCs w:val="16"/>
              </w:rPr>
              <w:t>Ley General de Instituciones y Procedimientos Electorales.</w:t>
            </w:r>
          </w:p>
          <w:p w14:paraId="673DFEB7" w14:textId="5061AEF0" w:rsidR="002A2BF8" w:rsidRDefault="002A2BF8" w:rsidP="0080004E">
            <w:pPr>
              <w:ind w:right="178"/>
              <w:jc w:val="both"/>
              <w:rPr>
                <w:rFonts w:ascii="Arial Nova Light" w:eastAsia="Arial" w:hAnsi="Arial Nova Light" w:cs="Arial"/>
                <w:sz w:val="16"/>
                <w:szCs w:val="16"/>
              </w:rPr>
            </w:pPr>
          </w:p>
          <w:p w14:paraId="4E80FBB6" w14:textId="104EA4A7" w:rsidR="002A2BF8" w:rsidRDefault="002A2BF8" w:rsidP="0080004E">
            <w:pPr>
              <w:ind w:right="178"/>
              <w:jc w:val="both"/>
              <w:rPr>
                <w:rFonts w:ascii="Arial Nova Light" w:eastAsia="Arial" w:hAnsi="Arial Nova Light" w:cs="Arial"/>
                <w:sz w:val="16"/>
                <w:szCs w:val="16"/>
              </w:rPr>
            </w:pPr>
            <w:r>
              <w:rPr>
                <w:rFonts w:ascii="Arial Nova Light" w:eastAsia="Arial" w:hAnsi="Arial Nova Light" w:cs="Arial"/>
                <w:sz w:val="16"/>
                <w:szCs w:val="16"/>
              </w:rPr>
              <w:t>Ley General de Partidos Políticos.</w:t>
            </w:r>
          </w:p>
          <w:p w14:paraId="340F6359" w14:textId="4D632E83" w:rsidR="002A2BF8" w:rsidRDefault="002A2BF8" w:rsidP="0080004E">
            <w:pPr>
              <w:ind w:right="178"/>
              <w:jc w:val="both"/>
              <w:rPr>
                <w:rFonts w:ascii="Arial Nova Light" w:eastAsia="Arial" w:hAnsi="Arial Nova Light" w:cs="Arial"/>
                <w:sz w:val="16"/>
                <w:szCs w:val="16"/>
              </w:rPr>
            </w:pPr>
          </w:p>
          <w:p w14:paraId="70FC47FB" w14:textId="48E9DE42" w:rsidR="002A2BF8" w:rsidRPr="008171F1" w:rsidRDefault="002A2BF8" w:rsidP="0080004E">
            <w:pPr>
              <w:ind w:right="178"/>
              <w:jc w:val="both"/>
              <w:rPr>
                <w:rFonts w:ascii="Arial Nova Light" w:eastAsia="Arial" w:hAnsi="Arial Nova Light" w:cs="Arial"/>
                <w:sz w:val="16"/>
                <w:szCs w:val="16"/>
              </w:rPr>
            </w:pPr>
            <w:r>
              <w:rPr>
                <w:rFonts w:ascii="Arial Nova Light" w:eastAsia="Arial" w:hAnsi="Arial Nova Light" w:cs="Arial"/>
                <w:sz w:val="16"/>
                <w:szCs w:val="16"/>
              </w:rPr>
              <w:t>Código Electoral del Estado de Aguascalientes.</w:t>
            </w:r>
          </w:p>
          <w:p w14:paraId="0C37BFF4" w14:textId="5D2ED6C7" w:rsidR="0080004E" w:rsidRPr="008171F1" w:rsidRDefault="0080004E" w:rsidP="0080004E">
            <w:pPr>
              <w:ind w:right="178"/>
              <w:jc w:val="both"/>
              <w:rPr>
                <w:rFonts w:ascii="Arial Nova Light" w:eastAsia="Arial" w:hAnsi="Arial Nova Light" w:cs="Arial"/>
                <w:sz w:val="16"/>
                <w:szCs w:val="16"/>
              </w:rPr>
            </w:pPr>
          </w:p>
        </w:tc>
      </w:tr>
    </w:tbl>
    <w:p w14:paraId="2765B387" w14:textId="406DEFBE" w:rsidR="0028404C" w:rsidRPr="008171F1" w:rsidRDefault="002D0E6D" w:rsidP="00135E44">
      <w:pPr>
        <w:pStyle w:val="Ttulo1"/>
        <w:keepLines w:val="0"/>
        <w:spacing w:before="0" w:line="360" w:lineRule="auto"/>
        <w:jc w:val="both"/>
        <w:rPr>
          <w:rFonts w:ascii="Arial Nova Light" w:eastAsia="Arial" w:hAnsi="Arial Nova Light" w:cs="Arial"/>
          <w:color w:val="auto"/>
          <w:sz w:val="24"/>
          <w:szCs w:val="24"/>
          <w:highlight w:val="white"/>
        </w:rPr>
      </w:pPr>
      <w:bookmarkStart w:id="1" w:name="_Toc69406586"/>
      <w:r w:rsidRPr="008171F1">
        <w:rPr>
          <w:rFonts w:ascii="Arial Nova Light" w:eastAsia="Times New Roman" w:hAnsi="Arial Nova Light" w:cs="Arial"/>
          <w:b/>
          <w:bCs/>
          <w:color w:val="auto"/>
          <w:sz w:val="24"/>
          <w:szCs w:val="24"/>
        </w:rPr>
        <w:t xml:space="preserve">1. </w:t>
      </w:r>
      <w:r w:rsidR="00B200C6" w:rsidRPr="008171F1">
        <w:rPr>
          <w:rFonts w:ascii="Arial Nova Light" w:eastAsia="Times New Roman" w:hAnsi="Arial Nova Light" w:cs="Arial"/>
          <w:b/>
          <w:bCs/>
          <w:color w:val="auto"/>
          <w:sz w:val="24"/>
          <w:szCs w:val="24"/>
        </w:rPr>
        <w:t>ANTECEDENTES</w:t>
      </w:r>
      <w:r w:rsidR="00EA44A4" w:rsidRPr="008171F1">
        <w:rPr>
          <w:rFonts w:ascii="Arial Nova Light" w:eastAsia="Arial" w:hAnsi="Arial Nova Light" w:cs="Arial"/>
          <w:b/>
          <w:bCs/>
          <w:color w:val="auto"/>
          <w:sz w:val="24"/>
          <w:szCs w:val="24"/>
          <w:highlight w:val="white"/>
          <w:vertAlign w:val="superscript"/>
        </w:rPr>
        <w:footnoteReference w:id="1"/>
      </w:r>
      <w:r w:rsidR="00EA44A4" w:rsidRPr="008171F1">
        <w:rPr>
          <w:rFonts w:ascii="Arial Nova Light" w:eastAsia="Arial" w:hAnsi="Arial Nova Light" w:cs="Arial"/>
          <w:b/>
          <w:bCs/>
          <w:color w:val="auto"/>
          <w:sz w:val="24"/>
          <w:szCs w:val="24"/>
          <w:highlight w:val="white"/>
        </w:rPr>
        <w:t>.</w:t>
      </w:r>
      <w:bookmarkEnd w:id="1"/>
      <w:r w:rsidR="00135E44" w:rsidRPr="008171F1">
        <w:rPr>
          <w:rFonts w:ascii="Arial Nova Light" w:eastAsia="Arial" w:hAnsi="Arial Nova Light" w:cs="Arial"/>
          <w:b/>
          <w:bCs/>
          <w:color w:val="auto"/>
          <w:sz w:val="24"/>
          <w:szCs w:val="24"/>
          <w:highlight w:val="white"/>
        </w:rPr>
        <w:t xml:space="preserve"> </w:t>
      </w:r>
      <w:r w:rsidR="00EA44A4" w:rsidRPr="008171F1">
        <w:rPr>
          <w:rFonts w:ascii="Arial Nova Light" w:eastAsia="Arial" w:hAnsi="Arial Nova Light" w:cs="Arial"/>
          <w:color w:val="auto"/>
          <w:sz w:val="24"/>
          <w:szCs w:val="24"/>
          <w:highlight w:val="white"/>
        </w:rPr>
        <w:t>De las constancias de autos y de las afirmaciones realizadas por las partes, se advierten los siguientes hechos relevantes.</w:t>
      </w:r>
    </w:p>
    <w:p w14:paraId="549323EA" w14:textId="19048F0C" w:rsidR="00B25BD8" w:rsidRPr="008171F1" w:rsidRDefault="00B25BD8" w:rsidP="00B25BD8">
      <w:pPr>
        <w:rPr>
          <w:rFonts w:ascii="Arial Nova Light" w:eastAsia="Arial" w:hAnsi="Arial Nova Light"/>
          <w:sz w:val="24"/>
          <w:szCs w:val="24"/>
          <w:highlight w:val="white"/>
        </w:rPr>
      </w:pPr>
    </w:p>
    <w:p w14:paraId="5EF070CF" w14:textId="1FA389DA" w:rsidR="00B25BD8" w:rsidRPr="008171F1" w:rsidRDefault="00B25BD8" w:rsidP="00B25BD8">
      <w:pPr>
        <w:rPr>
          <w:rFonts w:ascii="Arial Nova Light" w:eastAsia="Arial" w:hAnsi="Arial Nova Light"/>
          <w:sz w:val="24"/>
          <w:szCs w:val="24"/>
          <w:highlight w:val="white"/>
        </w:rPr>
      </w:pPr>
    </w:p>
    <w:p w14:paraId="318A0744" w14:textId="09A8F453" w:rsidR="00607769" w:rsidRPr="008171F1" w:rsidRDefault="00B25BD8">
      <w:pPr>
        <w:shd w:val="clear" w:color="auto" w:fill="FFFFFF"/>
        <w:spacing w:line="360" w:lineRule="auto"/>
        <w:jc w:val="both"/>
        <w:rPr>
          <w:rFonts w:ascii="Arial Nova Light" w:eastAsia="Arial" w:hAnsi="Arial Nova Light" w:cs="Arial"/>
          <w:bCs/>
          <w:sz w:val="24"/>
          <w:szCs w:val="24"/>
        </w:rPr>
      </w:pPr>
      <w:r w:rsidRPr="008171F1">
        <w:rPr>
          <w:rFonts w:ascii="Arial Nova Light" w:eastAsia="Arial" w:hAnsi="Arial Nova Light" w:cs="Arial"/>
          <w:b/>
          <w:sz w:val="24"/>
          <w:szCs w:val="24"/>
        </w:rPr>
        <w:lastRenderedPageBreak/>
        <w:t>1.1.</w:t>
      </w:r>
      <w:r w:rsidR="008F0E8F" w:rsidRPr="008171F1">
        <w:rPr>
          <w:rFonts w:ascii="Arial Nova Light" w:eastAsia="Arial" w:hAnsi="Arial Nova Light" w:cs="Arial"/>
          <w:b/>
          <w:sz w:val="24"/>
          <w:szCs w:val="24"/>
        </w:rPr>
        <w:t xml:space="preserve"> Plan Integral y Calendarios de Coordinación del INE.</w:t>
      </w:r>
      <w:r w:rsidRPr="008171F1">
        <w:rPr>
          <w:rFonts w:ascii="Arial Nova Light" w:eastAsia="Arial" w:hAnsi="Arial Nova Light" w:cs="Arial"/>
          <w:b/>
          <w:sz w:val="24"/>
          <w:szCs w:val="24"/>
        </w:rPr>
        <w:t xml:space="preserve"> </w:t>
      </w:r>
      <w:r w:rsidRPr="008171F1">
        <w:rPr>
          <w:rFonts w:ascii="Arial Nova Light" w:eastAsia="Arial" w:hAnsi="Arial Nova Light" w:cs="Arial"/>
          <w:bCs/>
          <w:sz w:val="24"/>
          <w:szCs w:val="24"/>
        </w:rPr>
        <w:t xml:space="preserve">El veintiocho de julio, el Consejo General del INE, aprobó el acuerdo INE/CG1421/2021 por el que se establece el </w:t>
      </w:r>
      <w:r w:rsidR="00B1119B">
        <w:rPr>
          <w:rFonts w:ascii="Arial Nova Light" w:eastAsia="Arial" w:hAnsi="Arial Nova Light" w:cs="Arial"/>
          <w:bCs/>
          <w:sz w:val="24"/>
          <w:szCs w:val="24"/>
        </w:rPr>
        <w:t>P</w:t>
      </w:r>
      <w:r w:rsidRPr="008171F1">
        <w:rPr>
          <w:rFonts w:ascii="Arial Nova Light" w:eastAsia="Arial" w:hAnsi="Arial Nova Light" w:cs="Arial"/>
          <w:bCs/>
          <w:sz w:val="24"/>
          <w:szCs w:val="24"/>
        </w:rPr>
        <w:t xml:space="preserve">lan </w:t>
      </w:r>
      <w:r w:rsidR="00B1119B">
        <w:rPr>
          <w:rFonts w:ascii="Arial Nova Light" w:eastAsia="Arial" w:hAnsi="Arial Nova Light" w:cs="Arial"/>
          <w:bCs/>
          <w:sz w:val="24"/>
          <w:szCs w:val="24"/>
        </w:rPr>
        <w:t>I</w:t>
      </w:r>
      <w:r w:rsidRPr="008171F1">
        <w:rPr>
          <w:rFonts w:ascii="Arial Nova Light" w:eastAsia="Arial" w:hAnsi="Arial Nova Light" w:cs="Arial"/>
          <w:bCs/>
          <w:sz w:val="24"/>
          <w:szCs w:val="24"/>
        </w:rPr>
        <w:t xml:space="preserve">ntegral </w:t>
      </w:r>
      <w:r w:rsidR="008F0E8F" w:rsidRPr="008171F1">
        <w:rPr>
          <w:rFonts w:ascii="Arial Nova Light" w:eastAsia="Arial" w:hAnsi="Arial Nova Light" w:cs="Arial"/>
          <w:bCs/>
          <w:sz w:val="24"/>
          <w:szCs w:val="24"/>
        </w:rPr>
        <w:t xml:space="preserve">y los </w:t>
      </w:r>
      <w:r w:rsidR="00B1119B">
        <w:rPr>
          <w:rFonts w:ascii="Arial Nova Light" w:eastAsia="Arial" w:hAnsi="Arial Nova Light" w:cs="Arial"/>
          <w:bCs/>
          <w:sz w:val="24"/>
          <w:szCs w:val="24"/>
        </w:rPr>
        <w:t>C</w:t>
      </w:r>
      <w:r w:rsidR="008F0E8F" w:rsidRPr="008171F1">
        <w:rPr>
          <w:rFonts w:ascii="Arial Nova Light" w:eastAsia="Arial" w:hAnsi="Arial Nova Light" w:cs="Arial"/>
          <w:bCs/>
          <w:sz w:val="24"/>
          <w:szCs w:val="24"/>
        </w:rPr>
        <w:t xml:space="preserve">alendarios de </w:t>
      </w:r>
      <w:r w:rsidR="00B1119B">
        <w:rPr>
          <w:rFonts w:ascii="Arial Nova Light" w:eastAsia="Arial" w:hAnsi="Arial Nova Light" w:cs="Arial"/>
          <w:bCs/>
          <w:sz w:val="24"/>
          <w:szCs w:val="24"/>
        </w:rPr>
        <w:t>C</w:t>
      </w:r>
      <w:r w:rsidR="008F0E8F" w:rsidRPr="008171F1">
        <w:rPr>
          <w:rFonts w:ascii="Arial Nova Light" w:eastAsia="Arial" w:hAnsi="Arial Nova Light" w:cs="Arial"/>
          <w:bCs/>
          <w:sz w:val="24"/>
          <w:szCs w:val="24"/>
        </w:rPr>
        <w:t xml:space="preserve">oordinación de los </w:t>
      </w:r>
      <w:r w:rsidR="00B1119B">
        <w:rPr>
          <w:rFonts w:ascii="Arial Nova Light" w:eastAsia="Arial" w:hAnsi="Arial Nova Light" w:cs="Arial"/>
          <w:bCs/>
          <w:sz w:val="24"/>
          <w:szCs w:val="24"/>
        </w:rPr>
        <w:t>P</w:t>
      </w:r>
      <w:r w:rsidR="008F0E8F" w:rsidRPr="008171F1">
        <w:rPr>
          <w:rFonts w:ascii="Arial Nova Light" w:eastAsia="Arial" w:hAnsi="Arial Nova Light" w:cs="Arial"/>
          <w:bCs/>
          <w:sz w:val="24"/>
          <w:szCs w:val="24"/>
        </w:rPr>
        <w:t xml:space="preserve">rocesos </w:t>
      </w:r>
      <w:r w:rsidR="00B1119B">
        <w:rPr>
          <w:rFonts w:ascii="Arial Nova Light" w:eastAsia="Arial" w:hAnsi="Arial Nova Light" w:cs="Arial"/>
          <w:bCs/>
          <w:sz w:val="24"/>
          <w:szCs w:val="24"/>
        </w:rPr>
        <w:t>E</w:t>
      </w:r>
      <w:r w:rsidR="008F0E8F" w:rsidRPr="008171F1">
        <w:rPr>
          <w:rFonts w:ascii="Arial Nova Light" w:eastAsia="Arial" w:hAnsi="Arial Nova Light" w:cs="Arial"/>
          <w:bCs/>
          <w:sz w:val="24"/>
          <w:szCs w:val="24"/>
        </w:rPr>
        <w:t xml:space="preserve">lectorales </w:t>
      </w:r>
      <w:r w:rsidR="00B1119B">
        <w:rPr>
          <w:rFonts w:ascii="Arial Nova Light" w:eastAsia="Arial" w:hAnsi="Arial Nova Light" w:cs="Arial"/>
          <w:bCs/>
          <w:sz w:val="24"/>
          <w:szCs w:val="24"/>
        </w:rPr>
        <w:t>L</w:t>
      </w:r>
      <w:r w:rsidR="008F0E8F" w:rsidRPr="008171F1">
        <w:rPr>
          <w:rFonts w:ascii="Arial Nova Light" w:eastAsia="Arial" w:hAnsi="Arial Nova Light" w:cs="Arial"/>
          <w:bCs/>
          <w:sz w:val="24"/>
          <w:szCs w:val="24"/>
        </w:rPr>
        <w:t xml:space="preserve">ocales 2021-2022, en los </w:t>
      </w:r>
      <w:r w:rsidR="00B1119B">
        <w:rPr>
          <w:rFonts w:ascii="Arial Nova Light" w:eastAsia="Arial" w:hAnsi="Arial Nova Light" w:cs="Arial"/>
          <w:bCs/>
          <w:sz w:val="24"/>
          <w:szCs w:val="24"/>
        </w:rPr>
        <w:t>E</w:t>
      </w:r>
      <w:r w:rsidR="008F0E8F" w:rsidRPr="008171F1">
        <w:rPr>
          <w:rFonts w:ascii="Arial Nova Light" w:eastAsia="Arial" w:hAnsi="Arial Nova Light" w:cs="Arial"/>
          <w:bCs/>
          <w:sz w:val="24"/>
          <w:szCs w:val="24"/>
        </w:rPr>
        <w:t>stados de Aguascalientes, Durango, Hidalgo Oaxaca, Quintana Roo y Tamaulipas.</w:t>
      </w:r>
    </w:p>
    <w:p w14:paraId="4756A72A" w14:textId="77777777" w:rsidR="008F0E8F" w:rsidRPr="008171F1" w:rsidRDefault="008F0E8F">
      <w:pPr>
        <w:shd w:val="clear" w:color="auto" w:fill="FFFFFF"/>
        <w:spacing w:line="360" w:lineRule="auto"/>
        <w:jc w:val="both"/>
        <w:rPr>
          <w:rFonts w:ascii="Arial Nova Light" w:eastAsia="Arial" w:hAnsi="Arial Nova Light" w:cs="Arial"/>
          <w:bCs/>
          <w:sz w:val="24"/>
          <w:szCs w:val="24"/>
        </w:rPr>
      </w:pPr>
    </w:p>
    <w:p w14:paraId="0BD694F7" w14:textId="2C839D8B" w:rsidR="00EF5611" w:rsidRPr="008171F1" w:rsidRDefault="00D43BDA">
      <w:pPr>
        <w:shd w:val="clear" w:color="auto" w:fill="FFFFFF"/>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t>1.</w:t>
      </w:r>
      <w:r w:rsidR="000A00EA" w:rsidRPr="008171F1">
        <w:rPr>
          <w:rFonts w:ascii="Arial Nova Light" w:eastAsia="Arial" w:hAnsi="Arial Nova Light" w:cs="Arial"/>
          <w:b/>
          <w:sz w:val="24"/>
          <w:szCs w:val="24"/>
        </w:rPr>
        <w:t>2</w:t>
      </w:r>
      <w:r w:rsidRPr="008171F1">
        <w:rPr>
          <w:rFonts w:ascii="Arial Nova Light" w:eastAsia="Arial" w:hAnsi="Arial Nova Light" w:cs="Arial"/>
          <w:b/>
          <w:sz w:val="24"/>
          <w:szCs w:val="24"/>
        </w:rPr>
        <w:t xml:space="preserve">. </w:t>
      </w:r>
      <w:r w:rsidR="00EE4BA8" w:rsidRPr="008171F1">
        <w:rPr>
          <w:rFonts w:ascii="Arial Nova Light" w:eastAsia="Arial" w:hAnsi="Arial Nova Light" w:cs="Arial"/>
          <w:b/>
          <w:sz w:val="24"/>
          <w:szCs w:val="24"/>
        </w:rPr>
        <w:t>Convenio de colaboración entre el INE y el IEE</w:t>
      </w:r>
      <w:r w:rsidRPr="008171F1">
        <w:rPr>
          <w:rFonts w:ascii="Arial Nova Light" w:eastAsia="Arial" w:hAnsi="Arial Nova Light" w:cs="Arial"/>
          <w:b/>
          <w:sz w:val="24"/>
          <w:szCs w:val="24"/>
        </w:rPr>
        <w:t xml:space="preserve">: </w:t>
      </w:r>
      <w:r w:rsidRPr="008171F1">
        <w:rPr>
          <w:rFonts w:ascii="Arial Nova Light" w:eastAsia="Arial" w:hAnsi="Arial Nova Light" w:cs="Arial"/>
          <w:sz w:val="24"/>
          <w:szCs w:val="24"/>
        </w:rPr>
        <w:t>E</w:t>
      </w:r>
      <w:r w:rsidR="00EE4BA8" w:rsidRPr="008171F1">
        <w:rPr>
          <w:rFonts w:ascii="Arial Nova Light" w:eastAsia="Arial" w:hAnsi="Arial Nova Light" w:cs="Arial"/>
          <w:sz w:val="24"/>
          <w:szCs w:val="24"/>
        </w:rPr>
        <w:t xml:space="preserve">n fecha cuatro de octubre de dos mil veintiuno, se firmó el </w:t>
      </w:r>
      <w:r w:rsidR="00B1119B">
        <w:rPr>
          <w:rFonts w:ascii="Arial Nova Light" w:eastAsia="Arial" w:hAnsi="Arial Nova Light" w:cs="Arial"/>
          <w:sz w:val="24"/>
          <w:szCs w:val="24"/>
        </w:rPr>
        <w:t>“</w:t>
      </w:r>
      <w:r w:rsidR="00EE4BA8" w:rsidRPr="008171F1">
        <w:rPr>
          <w:rFonts w:ascii="Arial Nova Light" w:eastAsia="Arial" w:hAnsi="Arial Nova Light" w:cs="Arial"/>
          <w:sz w:val="24"/>
          <w:szCs w:val="24"/>
        </w:rPr>
        <w:t xml:space="preserve">Convenio General de Coordinación y Colaboración entre el Instituto Estatal Electoral de Aguascalientes y el Instituto </w:t>
      </w:r>
      <w:r w:rsidR="00067B15">
        <w:rPr>
          <w:rFonts w:ascii="Arial Nova Light" w:eastAsia="Arial" w:hAnsi="Arial Nova Light" w:cs="Arial"/>
          <w:sz w:val="24"/>
          <w:szCs w:val="24"/>
        </w:rPr>
        <w:t>Nacional</w:t>
      </w:r>
      <w:r w:rsidR="00EE4BA8" w:rsidRPr="008171F1">
        <w:rPr>
          <w:rFonts w:ascii="Arial Nova Light" w:eastAsia="Arial" w:hAnsi="Arial Nova Light" w:cs="Arial"/>
          <w:sz w:val="24"/>
          <w:szCs w:val="24"/>
        </w:rPr>
        <w:t xml:space="preserve"> Electoral”, con el propósito de establecer las bases de coordinación, para hacer efectiva la realización del proceso electoral local ordinario 2021-2022.</w:t>
      </w:r>
    </w:p>
    <w:p w14:paraId="018F2AE9" w14:textId="77777777" w:rsidR="00D43BDA" w:rsidRPr="008171F1" w:rsidRDefault="00D43BDA">
      <w:pPr>
        <w:shd w:val="clear" w:color="auto" w:fill="FFFFFF"/>
        <w:spacing w:line="360" w:lineRule="auto"/>
        <w:jc w:val="both"/>
        <w:rPr>
          <w:rFonts w:ascii="Arial Nova Light" w:eastAsia="Arial" w:hAnsi="Arial Nova Light" w:cs="Arial"/>
          <w:b/>
          <w:sz w:val="24"/>
          <w:szCs w:val="24"/>
        </w:rPr>
      </w:pPr>
    </w:p>
    <w:p w14:paraId="6E8D9165" w14:textId="59705978" w:rsidR="0028404C" w:rsidRPr="008171F1" w:rsidRDefault="00EA44A4">
      <w:pPr>
        <w:shd w:val="clear" w:color="auto" w:fill="FFFFFF"/>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t>1.</w:t>
      </w:r>
      <w:r w:rsidR="000A00EA" w:rsidRPr="008171F1">
        <w:rPr>
          <w:rFonts w:ascii="Arial Nova Light" w:eastAsia="Arial" w:hAnsi="Arial Nova Light" w:cs="Arial"/>
          <w:b/>
          <w:sz w:val="24"/>
          <w:szCs w:val="24"/>
        </w:rPr>
        <w:t>3</w:t>
      </w:r>
      <w:r w:rsidRPr="008171F1">
        <w:rPr>
          <w:rFonts w:ascii="Arial Nova Light" w:eastAsia="Arial" w:hAnsi="Arial Nova Light" w:cs="Arial"/>
          <w:b/>
          <w:sz w:val="24"/>
          <w:szCs w:val="24"/>
        </w:rPr>
        <w:t xml:space="preserve">. </w:t>
      </w:r>
      <w:r w:rsidR="00414AB8" w:rsidRPr="008171F1">
        <w:rPr>
          <w:rFonts w:ascii="Arial Nova Light" w:eastAsia="Arial" w:hAnsi="Arial Nova Light" w:cs="Arial"/>
          <w:b/>
          <w:sz w:val="24"/>
          <w:szCs w:val="24"/>
        </w:rPr>
        <w:t xml:space="preserve">Reuniones de comunicación y trabajo </w:t>
      </w:r>
      <w:r w:rsidR="00BF592D" w:rsidRPr="00490853">
        <w:rPr>
          <w:rFonts w:ascii="Arial Nova Light" w:eastAsia="Arial" w:hAnsi="Arial Nova Light" w:cs="Arial"/>
          <w:b/>
          <w:sz w:val="24"/>
          <w:szCs w:val="24"/>
        </w:rPr>
        <w:t>entre el</w:t>
      </w:r>
      <w:r w:rsidR="00414AB8" w:rsidRPr="00490853">
        <w:rPr>
          <w:rFonts w:ascii="Arial Nova Light" w:eastAsia="Arial" w:hAnsi="Arial Nova Light" w:cs="Arial"/>
          <w:b/>
          <w:sz w:val="24"/>
          <w:szCs w:val="24"/>
        </w:rPr>
        <w:t xml:space="preserve"> IEE</w:t>
      </w:r>
      <w:r w:rsidR="00BF592D" w:rsidRPr="00490853">
        <w:rPr>
          <w:rFonts w:ascii="Arial Nova Light" w:eastAsia="Arial" w:hAnsi="Arial Nova Light" w:cs="Arial"/>
          <w:b/>
          <w:sz w:val="24"/>
          <w:szCs w:val="24"/>
        </w:rPr>
        <w:t>, el INE y los Partidos Políticos</w:t>
      </w:r>
      <w:r w:rsidRPr="00490853">
        <w:rPr>
          <w:rFonts w:ascii="Arial Nova Light" w:eastAsia="Arial" w:hAnsi="Arial Nova Light" w:cs="Arial"/>
          <w:sz w:val="24"/>
          <w:szCs w:val="24"/>
        </w:rPr>
        <w:t>.</w:t>
      </w:r>
      <w:r w:rsidR="00414AB8" w:rsidRPr="00490853">
        <w:rPr>
          <w:rFonts w:ascii="Arial Nova Light" w:eastAsia="Arial" w:hAnsi="Arial Nova Light" w:cs="Arial"/>
          <w:sz w:val="24"/>
          <w:szCs w:val="24"/>
        </w:rPr>
        <w:t xml:space="preserve"> </w:t>
      </w:r>
      <w:r w:rsidR="00B1119B" w:rsidRPr="00490853">
        <w:rPr>
          <w:rFonts w:ascii="Arial Nova Light" w:eastAsia="Arial" w:hAnsi="Arial Nova Light" w:cs="Arial"/>
          <w:sz w:val="24"/>
          <w:szCs w:val="24"/>
        </w:rPr>
        <w:t>E</w:t>
      </w:r>
      <w:r w:rsidR="00414AB8" w:rsidRPr="00490853">
        <w:rPr>
          <w:rFonts w:ascii="Arial Nova Light" w:eastAsia="Arial" w:hAnsi="Arial Nova Light" w:cs="Arial"/>
          <w:sz w:val="24"/>
          <w:szCs w:val="24"/>
        </w:rPr>
        <w:t>n fechas veintiuno, veintitrés y veintiocho de septiembre</w:t>
      </w:r>
      <w:r w:rsidR="00B1119B" w:rsidRPr="00490853">
        <w:rPr>
          <w:rFonts w:ascii="Arial Nova Light" w:eastAsia="Arial" w:hAnsi="Arial Nova Light" w:cs="Arial"/>
          <w:sz w:val="24"/>
          <w:szCs w:val="24"/>
        </w:rPr>
        <w:t>,</w:t>
      </w:r>
      <w:r w:rsidR="00414AB8" w:rsidRPr="00490853">
        <w:rPr>
          <w:rFonts w:ascii="Arial Nova Light" w:eastAsia="Arial" w:hAnsi="Arial Nova Light" w:cs="Arial"/>
          <w:sz w:val="24"/>
          <w:szCs w:val="24"/>
        </w:rPr>
        <w:t xml:space="preserve"> </w:t>
      </w:r>
      <w:r w:rsidR="00B1119B" w:rsidRPr="00490853">
        <w:rPr>
          <w:rFonts w:ascii="Arial Nova Light" w:eastAsia="Arial" w:hAnsi="Arial Nova Light" w:cs="Arial"/>
          <w:sz w:val="24"/>
          <w:szCs w:val="24"/>
        </w:rPr>
        <w:t>las autoridades administrativas electorales local y nacional,</w:t>
      </w:r>
      <w:r w:rsidR="00414AB8" w:rsidRPr="00490853">
        <w:rPr>
          <w:rFonts w:ascii="Arial Nova Light" w:eastAsia="Arial" w:hAnsi="Arial Nova Light" w:cs="Arial"/>
          <w:sz w:val="24"/>
          <w:szCs w:val="24"/>
        </w:rPr>
        <w:t xml:space="preserve"> </w:t>
      </w:r>
      <w:r w:rsidR="00D74B25" w:rsidRPr="00490853">
        <w:rPr>
          <w:rFonts w:ascii="Arial Nova Light" w:eastAsia="Arial" w:hAnsi="Arial Nova Light" w:cs="Arial"/>
          <w:sz w:val="24"/>
          <w:szCs w:val="24"/>
        </w:rPr>
        <w:t>y</w:t>
      </w:r>
      <w:r w:rsidR="00414AB8" w:rsidRPr="00490853">
        <w:rPr>
          <w:rFonts w:ascii="Arial Nova Light" w:eastAsia="Arial" w:hAnsi="Arial Nova Light" w:cs="Arial"/>
          <w:sz w:val="24"/>
          <w:szCs w:val="24"/>
        </w:rPr>
        <w:t xml:space="preserve"> los partidos políticos, </w:t>
      </w:r>
      <w:r w:rsidR="00D74B25" w:rsidRPr="00490853">
        <w:rPr>
          <w:rFonts w:ascii="Arial Nova Light" w:eastAsia="Arial" w:hAnsi="Arial Nova Light" w:cs="Arial"/>
          <w:sz w:val="24"/>
          <w:szCs w:val="24"/>
        </w:rPr>
        <w:t xml:space="preserve">en colaboración, </w:t>
      </w:r>
      <w:r w:rsidR="00B1119B" w:rsidRPr="00490853">
        <w:rPr>
          <w:rFonts w:ascii="Arial Nova Light" w:eastAsia="Arial" w:hAnsi="Arial Nova Light" w:cs="Arial"/>
          <w:sz w:val="24"/>
          <w:szCs w:val="24"/>
        </w:rPr>
        <w:t>celebraron reuni</w:t>
      </w:r>
      <w:r w:rsidR="00D74B25" w:rsidRPr="00490853">
        <w:rPr>
          <w:rFonts w:ascii="Arial Nova Light" w:eastAsia="Arial" w:hAnsi="Arial Nova Light" w:cs="Arial"/>
          <w:sz w:val="24"/>
          <w:szCs w:val="24"/>
        </w:rPr>
        <w:t>o</w:t>
      </w:r>
      <w:r w:rsidR="00B1119B" w:rsidRPr="00490853">
        <w:rPr>
          <w:rFonts w:ascii="Arial Nova Light" w:eastAsia="Arial" w:hAnsi="Arial Nova Light" w:cs="Arial"/>
          <w:sz w:val="24"/>
          <w:szCs w:val="24"/>
        </w:rPr>
        <w:t xml:space="preserve">nes de coordinación de acciones </w:t>
      </w:r>
      <w:r w:rsidR="00D74B25" w:rsidRPr="00490853">
        <w:rPr>
          <w:rFonts w:ascii="Arial Nova Light" w:eastAsia="Arial" w:hAnsi="Arial Nova Light" w:cs="Arial"/>
          <w:sz w:val="24"/>
          <w:szCs w:val="24"/>
        </w:rPr>
        <w:t>con la finalidad</w:t>
      </w:r>
      <w:r w:rsidR="00B1119B" w:rsidRPr="00490853">
        <w:rPr>
          <w:rFonts w:ascii="Arial Nova Light" w:eastAsia="Arial" w:hAnsi="Arial Nova Light" w:cs="Arial"/>
          <w:sz w:val="24"/>
          <w:szCs w:val="24"/>
        </w:rPr>
        <w:t xml:space="preserve"> de integrar el proyecto de Agenda del PEL 202</w:t>
      </w:r>
      <w:r w:rsidR="00313023">
        <w:rPr>
          <w:rFonts w:ascii="Arial Nova Light" w:eastAsia="Arial" w:hAnsi="Arial Nova Light" w:cs="Arial"/>
          <w:sz w:val="24"/>
          <w:szCs w:val="24"/>
        </w:rPr>
        <w:t>1</w:t>
      </w:r>
      <w:r w:rsidR="00B1119B" w:rsidRPr="00490853">
        <w:rPr>
          <w:rFonts w:ascii="Arial Nova Light" w:eastAsia="Arial" w:hAnsi="Arial Nova Light" w:cs="Arial"/>
          <w:sz w:val="24"/>
          <w:szCs w:val="24"/>
        </w:rPr>
        <w:t>-202</w:t>
      </w:r>
      <w:r w:rsidR="00313023">
        <w:rPr>
          <w:rFonts w:ascii="Arial Nova Light" w:eastAsia="Arial" w:hAnsi="Arial Nova Light" w:cs="Arial"/>
          <w:sz w:val="24"/>
          <w:szCs w:val="24"/>
        </w:rPr>
        <w:t>2</w:t>
      </w:r>
      <w:r w:rsidR="00B1119B" w:rsidRPr="00490853">
        <w:rPr>
          <w:rFonts w:ascii="Arial Nova Light" w:eastAsia="Arial" w:hAnsi="Arial Nova Light" w:cs="Arial"/>
          <w:sz w:val="24"/>
          <w:szCs w:val="24"/>
        </w:rPr>
        <w:t xml:space="preserve">, mismas que </w:t>
      </w:r>
      <w:r w:rsidR="00D74B25" w:rsidRPr="00490853">
        <w:rPr>
          <w:rFonts w:ascii="Arial Nova Light" w:eastAsia="Arial" w:hAnsi="Arial Nova Light" w:cs="Arial"/>
          <w:sz w:val="24"/>
          <w:szCs w:val="24"/>
        </w:rPr>
        <w:t xml:space="preserve">el </w:t>
      </w:r>
      <w:proofErr w:type="gramStart"/>
      <w:r w:rsidR="00D74B25" w:rsidRPr="00490853">
        <w:rPr>
          <w:rFonts w:ascii="Arial Nova Light" w:eastAsia="Arial" w:hAnsi="Arial Nova Light" w:cs="Arial"/>
          <w:sz w:val="24"/>
          <w:szCs w:val="24"/>
        </w:rPr>
        <w:t>Secretario Ejecutivo</w:t>
      </w:r>
      <w:proofErr w:type="gramEnd"/>
      <w:r w:rsidR="00D74B25" w:rsidRPr="00490853">
        <w:rPr>
          <w:rFonts w:ascii="Arial Nova Light" w:eastAsia="Arial" w:hAnsi="Arial Nova Light" w:cs="Arial"/>
          <w:sz w:val="24"/>
          <w:szCs w:val="24"/>
        </w:rPr>
        <w:t xml:space="preserve"> del IEE dio por concluidas</w:t>
      </w:r>
      <w:r w:rsidR="00B1119B" w:rsidRPr="00490853">
        <w:rPr>
          <w:rFonts w:ascii="Arial Nova Light" w:eastAsia="Arial" w:hAnsi="Arial Nova Light" w:cs="Arial"/>
          <w:sz w:val="24"/>
          <w:szCs w:val="24"/>
        </w:rPr>
        <w:t xml:space="preserve"> </w:t>
      </w:r>
      <w:r w:rsidR="00414AB8" w:rsidRPr="00490853">
        <w:rPr>
          <w:rFonts w:ascii="Arial Nova Light" w:eastAsia="Arial" w:hAnsi="Arial Nova Light" w:cs="Arial"/>
          <w:sz w:val="24"/>
          <w:szCs w:val="24"/>
        </w:rPr>
        <w:t xml:space="preserve">el </w:t>
      </w:r>
      <w:r w:rsidR="00B1119B" w:rsidRPr="00490853">
        <w:rPr>
          <w:rFonts w:ascii="Arial Nova Light" w:eastAsia="Arial" w:hAnsi="Arial Nova Light" w:cs="Arial"/>
          <w:sz w:val="24"/>
          <w:szCs w:val="24"/>
        </w:rPr>
        <w:t>día</w:t>
      </w:r>
      <w:r w:rsidR="00414AB8" w:rsidRPr="00490853">
        <w:rPr>
          <w:rFonts w:ascii="Arial Nova Light" w:eastAsia="Arial" w:hAnsi="Arial Nova Light" w:cs="Arial"/>
          <w:sz w:val="24"/>
          <w:szCs w:val="24"/>
        </w:rPr>
        <w:t xml:space="preserve"> cuatro de octubre</w:t>
      </w:r>
      <w:r w:rsidR="00B1119B" w:rsidRPr="00490853">
        <w:rPr>
          <w:rFonts w:ascii="Arial Nova Light" w:eastAsia="Arial" w:hAnsi="Arial Nova Light" w:cs="Arial"/>
          <w:sz w:val="24"/>
          <w:szCs w:val="24"/>
        </w:rPr>
        <w:t>.</w:t>
      </w:r>
      <w:r w:rsidR="00414AB8" w:rsidRPr="00490853">
        <w:rPr>
          <w:rFonts w:ascii="Arial Nova Light" w:eastAsia="Arial" w:hAnsi="Arial Nova Light" w:cs="Arial"/>
          <w:sz w:val="24"/>
          <w:szCs w:val="24"/>
        </w:rPr>
        <w:t xml:space="preserve"> </w:t>
      </w:r>
    </w:p>
    <w:p w14:paraId="4FAE6F05" w14:textId="77777777" w:rsidR="002D0E6D" w:rsidRPr="008171F1" w:rsidRDefault="002D0E6D">
      <w:pPr>
        <w:shd w:val="clear" w:color="auto" w:fill="FFFFFF"/>
        <w:spacing w:line="360" w:lineRule="auto"/>
        <w:jc w:val="both"/>
        <w:rPr>
          <w:rFonts w:ascii="Arial Nova Light" w:eastAsia="Arial" w:hAnsi="Arial Nova Light" w:cs="Arial"/>
          <w:sz w:val="24"/>
          <w:szCs w:val="24"/>
        </w:rPr>
      </w:pPr>
    </w:p>
    <w:p w14:paraId="5820EE0B" w14:textId="7928E254" w:rsidR="00EF5611" w:rsidRPr="00D74B25" w:rsidRDefault="00EF5611" w:rsidP="000A00EA">
      <w:pPr>
        <w:shd w:val="clear" w:color="auto" w:fill="FFFFFF"/>
        <w:spacing w:line="360" w:lineRule="auto"/>
        <w:jc w:val="both"/>
        <w:rPr>
          <w:rFonts w:ascii="Arial Nova Light" w:eastAsia="Arial" w:hAnsi="Arial Nova Light" w:cs="Arial"/>
          <w:color w:val="FF0000"/>
          <w:sz w:val="24"/>
          <w:szCs w:val="24"/>
        </w:rPr>
      </w:pPr>
      <w:r w:rsidRPr="008171F1">
        <w:rPr>
          <w:rFonts w:ascii="Arial Nova Light" w:eastAsia="Arial" w:hAnsi="Arial Nova Light" w:cs="Arial"/>
          <w:b/>
          <w:sz w:val="24"/>
          <w:szCs w:val="24"/>
        </w:rPr>
        <w:t>1.</w:t>
      </w:r>
      <w:r w:rsidR="000A00EA" w:rsidRPr="008171F1">
        <w:rPr>
          <w:rFonts w:ascii="Arial Nova Light" w:eastAsia="Arial" w:hAnsi="Arial Nova Light" w:cs="Arial"/>
          <w:b/>
          <w:sz w:val="24"/>
          <w:szCs w:val="24"/>
        </w:rPr>
        <w:t>4</w:t>
      </w:r>
      <w:r w:rsidRPr="008171F1">
        <w:rPr>
          <w:rFonts w:ascii="Arial Nova Light" w:eastAsia="Arial" w:hAnsi="Arial Nova Light" w:cs="Arial"/>
          <w:b/>
          <w:sz w:val="24"/>
          <w:szCs w:val="24"/>
        </w:rPr>
        <w:t xml:space="preserve">. </w:t>
      </w:r>
      <w:r w:rsidR="00BF592D" w:rsidRPr="008171F1">
        <w:rPr>
          <w:rFonts w:ascii="Arial Nova Light" w:eastAsia="Arial" w:hAnsi="Arial Nova Light" w:cs="Arial"/>
          <w:b/>
          <w:sz w:val="24"/>
          <w:szCs w:val="24"/>
        </w:rPr>
        <w:t>Remisión del proyecto de Agenda Electoral 2021-2022</w:t>
      </w:r>
      <w:r w:rsidRPr="008171F1">
        <w:rPr>
          <w:rFonts w:ascii="Arial Nova Light" w:eastAsia="Arial" w:hAnsi="Arial Nova Light" w:cs="Arial"/>
          <w:b/>
          <w:sz w:val="24"/>
          <w:szCs w:val="24"/>
        </w:rPr>
        <w:t xml:space="preserve">: </w:t>
      </w:r>
      <w:r w:rsidR="00BF592D" w:rsidRPr="008171F1">
        <w:rPr>
          <w:rFonts w:ascii="Arial Nova Light" w:eastAsia="Arial" w:hAnsi="Arial Nova Light" w:cs="Arial"/>
          <w:sz w:val="24"/>
          <w:szCs w:val="24"/>
        </w:rPr>
        <w:t xml:space="preserve">El cinco de octubre, la Junta Estatal Ejecutiva del IEE, aprobó el proyecto de </w:t>
      </w:r>
      <w:r w:rsidR="008E3C7D">
        <w:rPr>
          <w:rFonts w:ascii="Arial Nova Light" w:eastAsia="Arial" w:hAnsi="Arial Nova Light" w:cs="Arial"/>
          <w:sz w:val="24"/>
          <w:szCs w:val="24"/>
        </w:rPr>
        <w:t>A</w:t>
      </w:r>
      <w:r w:rsidR="00BF592D" w:rsidRPr="008171F1">
        <w:rPr>
          <w:rFonts w:ascii="Arial Nova Light" w:eastAsia="Arial" w:hAnsi="Arial Nova Light" w:cs="Arial"/>
          <w:sz w:val="24"/>
          <w:szCs w:val="24"/>
        </w:rPr>
        <w:t xml:space="preserve">genda, que se conforma del </w:t>
      </w:r>
      <w:r w:rsidR="008E3C7D">
        <w:rPr>
          <w:rFonts w:ascii="Arial Nova Light" w:eastAsia="Arial" w:hAnsi="Arial Nova Light" w:cs="Arial"/>
          <w:sz w:val="24"/>
          <w:szCs w:val="24"/>
        </w:rPr>
        <w:t>C</w:t>
      </w:r>
      <w:r w:rsidR="00BF592D" w:rsidRPr="008171F1">
        <w:rPr>
          <w:rFonts w:ascii="Arial Nova Light" w:eastAsia="Arial" w:hAnsi="Arial Nova Light" w:cs="Arial"/>
          <w:sz w:val="24"/>
          <w:szCs w:val="24"/>
        </w:rPr>
        <w:t xml:space="preserve">alendario y </w:t>
      </w:r>
      <w:r w:rsidR="008E3C7D">
        <w:rPr>
          <w:rFonts w:ascii="Arial Nova Light" w:eastAsia="Arial" w:hAnsi="Arial Nova Light" w:cs="Arial"/>
          <w:sz w:val="24"/>
          <w:szCs w:val="24"/>
        </w:rPr>
        <w:t>P</w:t>
      </w:r>
      <w:r w:rsidR="00BF592D" w:rsidRPr="008171F1">
        <w:rPr>
          <w:rFonts w:ascii="Arial Nova Light" w:eastAsia="Arial" w:hAnsi="Arial Nova Light" w:cs="Arial"/>
          <w:sz w:val="24"/>
          <w:szCs w:val="24"/>
        </w:rPr>
        <w:t xml:space="preserve">lan </w:t>
      </w:r>
      <w:r w:rsidR="008E3C7D">
        <w:rPr>
          <w:rFonts w:ascii="Arial Nova Light" w:eastAsia="Arial" w:hAnsi="Arial Nova Light" w:cs="Arial"/>
          <w:sz w:val="24"/>
          <w:szCs w:val="24"/>
        </w:rPr>
        <w:t>I</w:t>
      </w:r>
      <w:r w:rsidR="00BF592D" w:rsidRPr="008171F1">
        <w:rPr>
          <w:rFonts w:ascii="Arial Nova Light" w:eastAsia="Arial" w:hAnsi="Arial Nova Light" w:cs="Arial"/>
          <w:sz w:val="24"/>
          <w:szCs w:val="24"/>
        </w:rPr>
        <w:t xml:space="preserve">ntegral de </w:t>
      </w:r>
      <w:r w:rsidR="008E3C7D">
        <w:rPr>
          <w:rFonts w:ascii="Arial Nova Light" w:eastAsia="Arial" w:hAnsi="Arial Nova Light" w:cs="Arial"/>
          <w:sz w:val="24"/>
          <w:szCs w:val="24"/>
        </w:rPr>
        <w:t>A</w:t>
      </w:r>
      <w:r w:rsidR="00BF592D" w:rsidRPr="008171F1">
        <w:rPr>
          <w:rFonts w:ascii="Arial Nova Light" w:eastAsia="Arial" w:hAnsi="Arial Nova Light" w:cs="Arial"/>
          <w:sz w:val="24"/>
          <w:szCs w:val="24"/>
        </w:rPr>
        <w:t>ctividades del PEL 2021-2022.</w:t>
      </w:r>
    </w:p>
    <w:p w14:paraId="06F20138" w14:textId="0D257426" w:rsidR="00BF592D" w:rsidRPr="008171F1" w:rsidRDefault="00BF592D" w:rsidP="000A00EA">
      <w:pPr>
        <w:shd w:val="clear" w:color="auto" w:fill="FFFFFF"/>
        <w:spacing w:line="276" w:lineRule="auto"/>
        <w:jc w:val="both"/>
        <w:rPr>
          <w:rFonts w:ascii="Arial Nova Light" w:eastAsia="Arial" w:hAnsi="Arial Nova Light" w:cs="Arial"/>
          <w:b/>
          <w:bCs/>
          <w:sz w:val="24"/>
          <w:szCs w:val="24"/>
        </w:rPr>
      </w:pPr>
    </w:p>
    <w:p w14:paraId="1F1C10C6" w14:textId="6F4C1737" w:rsidR="000A00EA" w:rsidRPr="008171F1" w:rsidRDefault="00BF592D" w:rsidP="000A00EA">
      <w:pPr>
        <w:spacing w:line="360" w:lineRule="auto"/>
        <w:ind w:right="178"/>
        <w:jc w:val="both"/>
        <w:rPr>
          <w:rFonts w:ascii="Arial Nova Light" w:eastAsia="Arial" w:hAnsi="Arial Nova Light" w:cs="Arial"/>
          <w:sz w:val="24"/>
          <w:szCs w:val="24"/>
        </w:rPr>
      </w:pPr>
      <w:r w:rsidRPr="008171F1">
        <w:rPr>
          <w:rFonts w:ascii="Arial Nova Light" w:eastAsia="Arial" w:hAnsi="Arial Nova Light" w:cs="Arial"/>
          <w:b/>
          <w:bCs/>
          <w:sz w:val="24"/>
          <w:szCs w:val="24"/>
        </w:rPr>
        <w:t>1.</w:t>
      </w:r>
      <w:r w:rsidR="000A00EA" w:rsidRPr="008171F1">
        <w:rPr>
          <w:rFonts w:ascii="Arial Nova Light" w:eastAsia="Arial" w:hAnsi="Arial Nova Light" w:cs="Arial"/>
          <w:b/>
          <w:bCs/>
          <w:sz w:val="24"/>
          <w:szCs w:val="24"/>
        </w:rPr>
        <w:t>5</w:t>
      </w:r>
      <w:r w:rsidRPr="008171F1">
        <w:rPr>
          <w:rFonts w:ascii="Arial Nova Light" w:eastAsia="Arial" w:hAnsi="Arial Nova Light" w:cs="Arial"/>
          <w:b/>
          <w:bCs/>
          <w:sz w:val="24"/>
          <w:szCs w:val="24"/>
        </w:rPr>
        <w:t>. Aprobación del proyecto de Agenda Electoral 2021-2022</w:t>
      </w:r>
      <w:r w:rsidR="00B25BD8" w:rsidRPr="008171F1">
        <w:rPr>
          <w:rFonts w:ascii="Arial Nova Light" w:eastAsia="Arial" w:hAnsi="Arial Nova Light" w:cs="Arial"/>
          <w:b/>
          <w:bCs/>
          <w:sz w:val="24"/>
          <w:szCs w:val="24"/>
        </w:rPr>
        <w:t xml:space="preserve">. </w:t>
      </w:r>
      <w:r w:rsidR="00B25BD8" w:rsidRPr="008171F1">
        <w:rPr>
          <w:rFonts w:ascii="Arial Nova Light" w:eastAsia="Arial" w:hAnsi="Arial Nova Light" w:cs="Arial"/>
          <w:sz w:val="24"/>
          <w:szCs w:val="24"/>
        </w:rPr>
        <w:t xml:space="preserve">El seis de octubre, el Consejo General del IEE aprobó el acuerdo CG-A-66/21, en el que se desglosa la </w:t>
      </w:r>
      <w:r w:rsidR="00D74B25" w:rsidRPr="00930C7E">
        <w:rPr>
          <w:rFonts w:ascii="Arial Nova Light" w:eastAsia="Arial" w:hAnsi="Arial Nova Light" w:cs="Arial"/>
          <w:sz w:val="24"/>
          <w:szCs w:val="24"/>
        </w:rPr>
        <w:t>A</w:t>
      </w:r>
      <w:r w:rsidR="00B25BD8" w:rsidRPr="00930C7E">
        <w:rPr>
          <w:rFonts w:ascii="Arial Nova Light" w:eastAsia="Arial" w:hAnsi="Arial Nova Light" w:cs="Arial"/>
          <w:sz w:val="24"/>
          <w:szCs w:val="24"/>
        </w:rPr>
        <w:t xml:space="preserve">genda </w:t>
      </w:r>
      <w:r w:rsidR="00D74B25" w:rsidRPr="00930C7E">
        <w:rPr>
          <w:rFonts w:ascii="Arial Nova Light" w:eastAsia="Arial" w:hAnsi="Arial Nova Light" w:cs="Arial"/>
          <w:sz w:val="24"/>
          <w:szCs w:val="24"/>
        </w:rPr>
        <w:t>E</w:t>
      </w:r>
      <w:r w:rsidR="00B25BD8" w:rsidRPr="00930C7E">
        <w:rPr>
          <w:rFonts w:ascii="Arial Nova Light" w:eastAsia="Arial" w:hAnsi="Arial Nova Light" w:cs="Arial"/>
          <w:sz w:val="24"/>
          <w:szCs w:val="24"/>
        </w:rPr>
        <w:t xml:space="preserve">lectoral </w:t>
      </w:r>
      <w:r w:rsidR="00B25BD8" w:rsidRPr="008171F1">
        <w:rPr>
          <w:rFonts w:ascii="Arial Nova Light" w:eastAsia="Arial" w:hAnsi="Arial Nova Light" w:cs="Arial"/>
          <w:sz w:val="24"/>
          <w:szCs w:val="24"/>
        </w:rPr>
        <w:t>del P</w:t>
      </w:r>
      <w:r w:rsidR="000A00EA" w:rsidRPr="008171F1">
        <w:rPr>
          <w:rFonts w:ascii="Arial Nova Light" w:eastAsia="Arial" w:hAnsi="Arial Nova Light" w:cs="Arial"/>
          <w:sz w:val="24"/>
          <w:szCs w:val="24"/>
        </w:rPr>
        <w:t>E</w:t>
      </w:r>
      <w:r w:rsidR="00B25BD8" w:rsidRPr="008171F1">
        <w:rPr>
          <w:rFonts w:ascii="Arial Nova Light" w:eastAsia="Arial" w:hAnsi="Arial Nova Light" w:cs="Arial"/>
          <w:sz w:val="24"/>
          <w:szCs w:val="24"/>
        </w:rPr>
        <w:t>L 202</w:t>
      </w:r>
      <w:r w:rsidR="00313023">
        <w:rPr>
          <w:rFonts w:ascii="Arial Nova Light" w:eastAsia="Arial" w:hAnsi="Arial Nova Light" w:cs="Arial"/>
          <w:sz w:val="24"/>
          <w:szCs w:val="24"/>
        </w:rPr>
        <w:t>1</w:t>
      </w:r>
      <w:r w:rsidR="00B25BD8" w:rsidRPr="008171F1">
        <w:rPr>
          <w:rFonts w:ascii="Arial Nova Light" w:eastAsia="Arial" w:hAnsi="Arial Nova Light" w:cs="Arial"/>
          <w:sz w:val="24"/>
          <w:szCs w:val="24"/>
        </w:rPr>
        <w:t>-202</w:t>
      </w:r>
      <w:r w:rsidR="00313023">
        <w:rPr>
          <w:rFonts w:ascii="Arial Nova Light" w:eastAsia="Arial" w:hAnsi="Arial Nova Light" w:cs="Arial"/>
          <w:sz w:val="24"/>
          <w:szCs w:val="24"/>
        </w:rPr>
        <w:t>2</w:t>
      </w:r>
      <w:r w:rsidR="00B25BD8" w:rsidRPr="008171F1">
        <w:rPr>
          <w:rFonts w:ascii="Arial Nova Light" w:eastAsia="Arial" w:hAnsi="Arial Nova Light" w:cs="Arial"/>
          <w:sz w:val="24"/>
          <w:szCs w:val="24"/>
        </w:rPr>
        <w:t>.</w:t>
      </w:r>
      <w:r w:rsidR="00D74B25">
        <w:rPr>
          <w:rFonts w:ascii="Arial Nova Light" w:eastAsia="Arial" w:hAnsi="Arial Nova Light" w:cs="Arial"/>
          <w:sz w:val="24"/>
          <w:szCs w:val="24"/>
        </w:rPr>
        <w:t xml:space="preserve"> </w:t>
      </w:r>
    </w:p>
    <w:p w14:paraId="1D462D85" w14:textId="77777777" w:rsidR="000A00EA" w:rsidRPr="008171F1" w:rsidRDefault="000A00EA" w:rsidP="000A00EA">
      <w:pPr>
        <w:spacing w:line="360" w:lineRule="auto"/>
        <w:ind w:right="178"/>
        <w:jc w:val="both"/>
        <w:rPr>
          <w:rFonts w:ascii="Arial Nova Light" w:eastAsia="Arial" w:hAnsi="Arial Nova Light" w:cs="Arial"/>
          <w:sz w:val="24"/>
          <w:szCs w:val="24"/>
        </w:rPr>
      </w:pPr>
    </w:p>
    <w:p w14:paraId="5C86EB82" w14:textId="44F6B79D" w:rsidR="000A00EA" w:rsidRPr="008171F1" w:rsidRDefault="000A00EA" w:rsidP="000A00EA">
      <w:pPr>
        <w:spacing w:line="360" w:lineRule="auto"/>
        <w:ind w:right="178"/>
        <w:jc w:val="both"/>
        <w:rPr>
          <w:rFonts w:ascii="Arial Nova Light" w:eastAsia="Arial" w:hAnsi="Arial Nova Light" w:cs="Arial"/>
          <w:bCs/>
          <w:sz w:val="24"/>
          <w:szCs w:val="24"/>
        </w:rPr>
      </w:pPr>
      <w:r w:rsidRPr="008171F1">
        <w:rPr>
          <w:rFonts w:ascii="Arial Nova Light" w:eastAsia="Arial" w:hAnsi="Arial Nova Light" w:cs="Arial"/>
          <w:b/>
          <w:bCs/>
          <w:sz w:val="24"/>
          <w:szCs w:val="24"/>
        </w:rPr>
        <w:t xml:space="preserve">1.6. Presentación de Recursos de Apelación. </w:t>
      </w:r>
      <w:r w:rsidRPr="008171F1">
        <w:rPr>
          <w:rFonts w:ascii="Arial Nova Light" w:eastAsia="Arial" w:hAnsi="Arial Nova Light" w:cs="Arial"/>
          <w:bCs/>
          <w:sz w:val="24"/>
          <w:szCs w:val="24"/>
        </w:rPr>
        <w:t xml:space="preserve">El nueve de octubre, inconformes con </w:t>
      </w:r>
      <w:r w:rsidR="00D67D88" w:rsidRPr="008171F1">
        <w:rPr>
          <w:rFonts w:ascii="Arial Nova Light" w:eastAsia="Arial" w:hAnsi="Arial Nova Light" w:cs="Arial"/>
          <w:bCs/>
          <w:sz w:val="24"/>
          <w:szCs w:val="24"/>
        </w:rPr>
        <w:t>la resolución precisada</w:t>
      </w:r>
      <w:r w:rsidRPr="008171F1">
        <w:rPr>
          <w:rFonts w:ascii="Arial Nova Light" w:eastAsia="Arial" w:hAnsi="Arial Nova Light" w:cs="Arial"/>
          <w:bCs/>
          <w:sz w:val="24"/>
          <w:szCs w:val="24"/>
        </w:rPr>
        <w:t xml:space="preserve"> en el numeral anterior, los promoventes</w:t>
      </w:r>
      <w:r w:rsidR="00D67D88" w:rsidRPr="008171F1">
        <w:rPr>
          <w:rFonts w:ascii="Arial Nova Light" w:eastAsia="Arial" w:hAnsi="Arial Nova Light" w:cs="Arial"/>
          <w:bCs/>
          <w:sz w:val="24"/>
          <w:szCs w:val="24"/>
        </w:rPr>
        <w:t xml:space="preserve"> en su calidad de representantes del PRD y PRI, </w:t>
      </w:r>
      <w:r w:rsidRPr="008171F1">
        <w:rPr>
          <w:rFonts w:ascii="Arial Nova Light" w:eastAsia="Arial" w:hAnsi="Arial Nova Light" w:cs="Arial"/>
          <w:bCs/>
          <w:sz w:val="24"/>
          <w:szCs w:val="24"/>
        </w:rPr>
        <w:t xml:space="preserve">interpusieron </w:t>
      </w:r>
      <w:r w:rsidR="00D74B25" w:rsidRPr="00930C7E">
        <w:rPr>
          <w:rFonts w:ascii="Arial Nova Light" w:eastAsia="Arial" w:hAnsi="Arial Nova Light" w:cs="Arial"/>
          <w:bCs/>
          <w:sz w:val="24"/>
          <w:szCs w:val="24"/>
        </w:rPr>
        <w:t xml:space="preserve">sendos </w:t>
      </w:r>
      <w:r w:rsidRPr="008171F1">
        <w:rPr>
          <w:rFonts w:ascii="Arial Nova Light" w:eastAsia="Arial" w:hAnsi="Arial Nova Light" w:cs="Arial"/>
          <w:bCs/>
          <w:sz w:val="24"/>
          <w:szCs w:val="24"/>
        </w:rPr>
        <w:t>recursos de apelación ante el Consejo General del IEE</w:t>
      </w:r>
      <w:r w:rsidR="00D67D88" w:rsidRPr="008171F1">
        <w:rPr>
          <w:rFonts w:ascii="Arial Nova Light" w:eastAsia="Arial" w:hAnsi="Arial Nova Light" w:cs="Arial"/>
          <w:bCs/>
          <w:sz w:val="24"/>
          <w:szCs w:val="24"/>
        </w:rPr>
        <w:t>.</w:t>
      </w:r>
    </w:p>
    <w:p w14:paraId="016483AF" w14:textId="081C706C" w:rsidR="00D67D88" w:rsidRPr="008171F1" w:rsidRDefault="00D67D88" w:rsidP="000A00EA">
      <w:pPr>
        <w:spacing w:line="360" w:lineRule="auto"/>
        <w:ind w:right="178"/>
        <w:jc w:val="both"/>
        <w:rPr>
          <w:rFonts w:ascii="Arial Nova Light" w:eastAsia="Arial" w:hAnsi="Arial Nova Light" w:cs="Arial"/>
          <w:bCs/>
          <w:sz w:val="24"/>
          <w:szCs w:val="24"/>
        </w:rPr>
      </w:pPr>
    </w:p>
    <w:p w14:paraId="7E53AA0A" w14:textId="6A5BF925" w:rsidR="00EF5611" w:rsidRPr="00D74B25" w:rsidRDefault="00D67D88" w:rsidP="00D67D88">
      <w:pPr>
        <w:spacing w:line="360" w:lineRule="auto"/>
        <w:ind w:right="178"/>
        <w:jc w:val="both"/>
        <w:rPr>
          <w:rFonts w:ascii="Arial Nova Light" w:eastAsia="Arial" w:hAnsi="Arial Nova Light" w:cs="Arial"/>
          <w:bCs/>
          <w:color w:val="FF0000"/>
          <w:sz w:val="24"/>
          <w:szCs w:val="24"/>
        </w:rPr>
      </w:pPr>
      <w:r w:rsidRPr="008171F1">
        <w:rPr>
          <w:rFonts w:ascii="Arial Nova Light" w:eastAsia="Arial" w:hAnsi="Arial Nova Light" w:cs="Arial"/>
          <w:b/>
          <w:sz w:val="24"/>
          <w:szCs w:val="24"/>
        </w:rPr>
        <w:t xml:space="preserve">1.7. Resolución del INE por la cual ejerce facultad de atracción. </w:t>
      </w:r>
      <w:r w:rsidRPr="008171F1">
        <w:rPr>
          <w:rFonts w:ascii="Arial Nova Light" w:eastAsia="Arial" w:hAnsi="Arial Nova Light" w:cs="Arial"/>
          <w:bCs/>
          <w:sz w:val="24"/>
          <w:szCs w:val="24"/>
        </w:rPr>
        <w:t xml:space="preserve">El veinte de octubre, mediante el acuerdo </w:t>
      </w:r>
      <w:r w:rsidRPr="00D74B25">
        <w:rPr>
          <w:rFonts w:ascii="Arial Nova Light" w:eastAsia="Arial" w:hAnsi="Arial Nova Light" w:cs="Arial"/>
          <w:b/>
          <w:sz w:val="24"/>
          <w:szCs w:val="24"/>
        </w:rPr>
        <w:t>INE/CG1601/</w:t>
      </w:r>
      <w:r w:rsidRPr="00930C7E">
        <w:rPr>
          <w:rFonts w:ascii="Arial Nova Light" w:eastAsia="Arial" w:hAnsi="Arial Nova Light" w:cs="Arial"/>
          <w:b/>
          <w:sz w:val="24"/>
          <w:szCs w:val="24"/>
        </w:rPr>
        <w:t xml:space="preserve">2021 </w:t>
      </w:r>
      <w:r w:rsidRPr="00930C7E">
        <w:rPr>
          <w:rFonts w:ascii="Arial Nova Light" w:eastAsia="Arial" w:hAnsi="Arial Nova Light" w:cs="Arial"/>
          <w:bCs/>
          <w:sz w:val="24"/>
          <w:szCs w:val="24"/>
        </w:rPr>
        <w:t>el INE aprobó ejercer</w:t>
      </w:r>
      <w:r w:rsidR="00D74B25" w:rsidRPr="00930C7E">
        <w:rPr>
          <w:rFonts w:ascii="Arial Nova Light" w:eastAsia="Arial" w:hAnsi="Arial Nova Light" w:cs="Arial"/>
          <w:bCs/>
          <w:sz w:val="24"/>
          <w:szCs w:val="24"/>
        </w:rPr>
        <w:t xml:space="preserve"> su</w:t>
      </w:r>
      <w:r w:rsidRPr="00930C7E">
        <w:rPr>
          <w:rFonts w:ascii="Arial Nova Light" w:eastAsia="Arial" w:hAnsi="Arial Nova Light" w:cs="Arial"/>
          <w:bCs/>
          <w:sz w:val="24"/>
          <w:szCs w:val="24"/>
        </w:rPr>
        <w:t xml:space="preserve"> facultad de atracción para determinar </w:t>
      </w:r>
      <w:r w:rsidR="00D74B25" w:rsidRPr="00930C7E">
        <w:rPr>
          <w:rFonts w:ascii="Arial Nova Light" w:eastAsia="Arial" w:hAnsi="Arial Nova Light" w:cs="Arial"/>
          <w:bCs/>
          <w:sz w:val="24"/>
          <w:szCs w:val="24"/>
        </w:rPr>
        <w:t xml:space="preserve">tanto para </w:t>
      </w:r>
      <w:r w:rsidRPr="00930C7E">
        <w:rPr>
          <w:rFonts w:ascii="Arial Nova Light" w:eastAsia="Arial" w:hAnsi="Arial Nova Light" w:cs="Arial"/>
          <w:bCs/>
          <w:sz w:val="24"/>
          <w:szCs w:val="24"/>
        </w:rPr>
        <w:t>el periodo de precampañas</w:t>
      </w:r>
      <w:r w:rsidR="00D74B25" w:rsidRPr="00930C7E">
        <w:rPr>
          <w:rFonts w:ascii="Arial Nova Light" w:eastAsia="Arial" w:hAnsi="Arial Nova Light" w:cs="Arial"/>
          <w:bCs/>
          <w:sz w:val="24"/>
          <w:szCs w:val="24"/>
        </w:rPr>
        <w:t>, como</w:t>
      </w:r>
      <w:r w:rsidRPr="00930C7E">
        <w:rPr>
          <w:rFonts w:ascii="Arial Nova Light" w:eastAsia="Arial" w:hAnsi="Arial Nova Light" w:cs="Arial"/>
          <w:bCs/>
          <w:sz w:val="24"/>
          <w:szCs w:val="24"/>
        </w:rPr>
        <w:t xml:space="preserve"> para recabar apoyo de la ciudadanía para las candidaturas independientes, </w:t>
      </w:r>
      <w:r w:rsidR="00D74B25" w:rsidRPr="00930C7E">
        <w:rPr>
          <w:rFonts w:ascii="Arial Nova Light" w:eastAsia="Arial" w:hAnsi="Arial Nova Light" w:cs="Arial"/>
          <w:bCs/>
          <w:sz w:val="24"/>
          <w:szCs w:val="24"/>
        </w:rPr>
        <w:t>fechas únicas de conclusión, respecto de</w:t>
      </w:r>
      <w:r w:rsidRPr="00930C7E">
        <w:rPr>
          <w:rFonts w:ascii="Arial Nova Light" w:eastAsia="Arial" w:hAnsi="Arial Nova Light" w:cs="Arial"/>
          <w:bCs/>
          <w:sz w:val="24"/>
          <w:szCs w:val="24"/>
        </w:rPr>
        <w:t xml:space="preserve"> los procesos electorales locales 2021-2022 </w:t>
      </w:r>
      <w:r w:rsidR="00D74B25" w:rsidRPr="00930C7E">
        <w:rPr>
          <w:rFonts w:ascii="Arial Nova Light" w:eastAsia="Arial" w:hAnsi="Arial Nova Light" w:cs="Arial"/>
          <w:bCs/>
          <w:sz w:val="24"/>
          <w:szCs w:val="24"/>
        </w:rPr>
        <w:t xml:space="preserve">a celebrarse en los Estados de </w:t>
      </w:r>
      <w:r w:rsidRPr="00930C7E">
        <w:rPr>
          <w:rFonts w:ascii="Arial Nova Light" w:eastAsia="Arial" w:hAnsi="Arial Nova Light" w:cs="Arial"/>
          <w:bCs/>
          <w:sz w:val="24"/>
          <w:szCs w:val="24"/>
        </w:rPr>
        <w:t>Aguascalientes, Durango, Hidalgo, Oaxaca, Quintana Roo y Oaxaca.</w:t>
      </w:r>
    </w:p>
    <w:p w14:paraId="2588522D" w14:textId="77777777" w:rsidR="00D67D88" w:rsidRPr="008171F1" w:rsidRDefault="00D67D88" w:rsidP="00D67D88">
      <w:pPr>
        <w:spacing w:line="360" w:lineRule="auto"/>
        <w:ind w:right="178"/>
        <w:jc w:val="both"/>
        <w:rPr>
          <w:rFonts w:ascii="Arial Nova Light" w:eastAsia="Arial" w:hAnsi="Arial Nova Light" w:cs="Arial"/>
          <w:bCs/>
          <w:sz w:val="24"/>
          <w:szCs w:val="24"/>
        </w:rPr>
      </w:pPr>
    </w:p>
    <w:p w14:paraId="683829DF" w14:textId="62342A20" w:rsidR="0028404C" w:rsidRPr="008171F1" w:rsidRDefault="001C4ECF">
      <w:pPr>
        <w:shd w:val="clear" w:color="auto" w:fill="FFFFFF"/>
        <w:tabs>
          <w:tab w:val="left" w:pos="426"/>
        </w:tabs>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lastRenderedPageBreak/>
        <w:t>1.</w:t>
      </w:r>
      <w:r w:rsidR="00C42A78" w:rsidRPr="008171F1">
        <w:rPr>
          <w:rFonts w:ascii="Arial Nova Light" w:eastAsia="Arial" w:hAnsi="Arial Nova Light" w:cs="Arial"/>
          <w:b/>
          <w:sz w:val="24"/>
          <w:szCs w:val="24"/>
        </w:rPr>
        <w:t>8</w:t>
      </w:r>
      <w:r w:rsidR="00EA44A4" w:rsidRPr="008171F1">
        <w:rPr>
          <w:rFonts w:ascii="Arial Nova Light" w:eastAsia="Arial" w:hAnsi="Arial Nova Light" w:cs="Arial"/>
          <w:b/>
          <w:sz w:val="24"/>
          <w:szCs w:val="24"/>
        </w:rPr>
        <w:t xml:space="preserve">. </w:t>
      </w:r>
      <w:r w:rsidR="00496A66" w:rsidRPr="008171F1">
        <w:rPr>
          <w:rFonts w:ascii="Arial Nova Light" w:eastAsia="Arial" w:hAnsi="Arial Nova Light" w:cs="Arial"/>
          <w:b/>
          <w:sz w:val="24"/>
          <w:szCs w:val="24"/>
        </w:rPr>
        <w:t>Tramite y t</w:t>
      </w:r>
      <w:r w:rsidR="00EA44A4" w:rsidRPr="008171F1">
        <w:rPr>
          <w:rFonts w:ascii="Arial Nova Light" w:eastAsia="Arial" w:hAnsi="Arial Nova Light" w:cs="Arial"/>
          <w:b/>
          <w:sz w:val="24"/>
          <w:szCs w:val="24"/>
        </w:rPr>
        <w:t>urno.</w:t>
      </w:r>
      <w:r w:rsidR="00EA44A4" w:rsidRPr="008171F1">
        <w:rPr>
          <w:rFonts w:ascii="Arial Nova Light" w:eastAsia="Arial" w:hAnsi="Arial Nova Light" w:cs="Arial"/>
          <w:sz w:val="24"/>
          <w:szCs w:val="24"/>
        </w:rPr>
        <w:t xml:space="preserve"> El </w:t>
      </w:r>
      <w:r w:rsidR="00496A66" w:rsidRPr="008171F1">
        <w:rPr>
          <w:rFonts w:ascii="Arial Nova Light" w:eastAsia="Arial" w:hAnsi="Arial Nova Light" w:cs="Arial"/>
          <w:sz w:val="24"/>
          <w:szCs w:val="24"/>
        </w:rPr>
        <w:t>veinti</w:t>
      </w:r>
      <w:r w:rsidR="00D67D88" w:rsidRPr="008171F1">
        <w:rPr>
          <w:rFonts w:ascii="Arial Nova Light" w:eastAsia="Arial" w:hAnsi="Arial Nova Light" w:cs="Arial"/>
          <w:sz w:val="24"/>
          <w:szCs w:val="24"/>
        </w:rPr>
        <w:t>uno de octubre</w:t>
      </w:r>
      <w:r w:rsidR="00496A66" w:rsidRPr="008171F1">
        <w:rPr>
          <w:rFonts w:ascii="Arial Nova Light" w:eastAsia="Arial" w:hAnsi="Arial Nova Light" w:cs="Arial"/>
          <w:sz w:val="24"/>
          <w:szCs w:val="24"/>
        </w:rPr>
        <w:t>,</w:t>
      </w:r>
      <w:r w:rsidR="00EA44A4" w:rsidRPr="008171F1">
        <w:rPr>
          <w:rFonts w:ascii="Arial Nova Light" w:eastAsia="Arial" w:hAnsi="Arial Nova Light" w:cs="Arial"/>
          <w:sz w:val="24"/>
          <w:szCs w:val="24"/>
        </w:rPr>
        <w:t xml:space="preserve"> </w:t>
      </w:r>
      <w:r w:rsidR="00496A66" w:rsidRPr="008171F1">
        <w:rPr>
          <w:rFonts w:ascii="Arial Nova Light" w:eastAsia="Arial" w:hAnsi="Arial Nova Light" w:cs="Arial"/>
          <w:sz w:val="24"/>
          <w:szCs w:val="24"/>
        </w:rPr>
        <w:t xml:space="preserve">se recibieron la totalidad de las constancias que integran los recursos de mérito, y de inmediato, </w:t>
      </w:r>
      <w:r w:rsidR="00EA44A4" w:rsidRPr="008171F1">
        <w:rPr>
          <w:rFonts w:ascii="Arial Nova Light" w:eastAsia="Arial" w:hAnsi="Arial Nova Light" w:cs="Arial"/>
          <w:sz w:val="24"/>
          <w:szCs w:val="24"/>
        </w:rPr>
        <w:t xml:space="preserve">la Magistrada </w:t>
      </w:r>
      <w:proofErr w:type="gramStart"/>
      <w:r w:rsidR="00EA44A4" w:rsidRPr="008171F1">
        <w:rPr>
          <w:rFonts w:ascii="Arial Nova Light" w:eastAsia="Arial" w:hAnsi="Arial Nova Light" w:cs="Arial"/>
          <w:sz w:val="24"/>
          <w:szCs w:val="24"/>
        </w:rPr>
        <w:t>Presidenta</w:t>
      </w:r>
      <w:proofErr w:type="gramEnd"/>
      <w:r w:rsidR="00EA44A4" w:rsidRPr="008171F1">
        <w:rPr>
          <w:rFonts w:ascii="Arial Nova Light" w:eastAsia="Arial" w:hAnsi="Arial Nova Light" w:cs="Arial"/>
          <w:sz w:val="24"/>
          <w:szCs w:val="24"/>
        </w:rPr>
        <w:t xml:space="preserve"> orden</w:t>
      </w:r>
      <w:r w:rsidR="00AB3AD9" w:rsidRPr="008171F1">
        <w:rPr>
          <w:rFonts w:ascii="Arial Nova Light" w:eastAsia="Arial" w:hAnsi="Arial Nova Light" w:cs="Arial"/>
          <w:sz w:val="24"/>
          <w:szCs w:val="24"/>
        </w:rPr>
        <w:t>ó</w:t>
      </w:r>
      <w:r w:rsidR="00EA44A4" w:rsidRPr="008171F1">
        <w:rPr>
          <w:rFonts w:ascii="Arial Nova Light" w:eastAsia="Arial" w:hAnsi="Arial Nova Light" w:cs="Arial"/>
          <w:sz w:val="24"/>
          <w:szCs w:val="24"/>
        </w:rPr>
        <w:t xml:space="preserve"> integrar </w:t>
      </w:r>
      <w:r w:rsidR="00997BB8" w:rsidRPr="008171F1">
        <w:rPr>
          <w:rFonts w:ascii="Arial Nova Light" w:eastAsia="Arial" w:hAnsi="Arial Nova Light" w:cs="Arial"/>
          <w:sz w:val="24"/>
          <w:szCs w:val="24"/>
        </w:rPr>
        <w:t>los</w:t>
      </w:r>
      <w:r w:rsidR="00EA44A4" w:rsidRPr="008171F1">
        <w:rPr>
          <w:rFonts w:ascii="Arial Nova Light" w:eastAsia="Arial" w:hAnsi="Arial Nova Light" w:cs="Arial"/>
          <w:sz w:val="24"/>
          <w:szCs w:val="24"/>
        </w:rPr>
        <w:t xml:space="preserve"> expediente</w:t>
      </w:r>
      <w:r w:rsidR="00496A66" w:rsidRPr="008171F1">
        <w:rPr>
          <w:rFonts w:ascii="Arial Nova Light" w:eastAsia="Arial" w:hAnsi="Arial Nova Light" w:cs="Arial"/>
          <w:sz w:val="24"/>
          <w:szCs w:val="24"/>
        </w:rPr>
        <w:t>s</w:t>
      </w:r>
      <w:r w:rsidR="00EA44A4" w:rsidRPr="008171F1">
        <w:rPr>
          <w:rFonts w:ascii="Arial Nova Light" w:eastAsia="Arial" w:hAnsi="Arial Nova Light" w:cs="Arial"/>
          <w:sz w:val="24"/>
          <w:szCs w:val="24"/>
        </w:rPr>
        <w:t xml:space="preserve"> y turnó los autos a </w:t>
      </w:r>
      <w:r w:rsidR="00496A66" w:rsidRPr="008171F1">
        <w:rPr>
          <w:rFonts w:ascii="Arial Nova Light" w:eastAsia="Arial" w:hAnsi="Arial Nova Light" w:cs="Arial"/>
          <w:sz w:val="24"/>
          <w:szCs w:val="24"/>
        </w:rPr>
        <w:t>su</w:t>
      </w:r>
      <w:r w:rsidR="00EA44A4" w:rsidRPr="008171F1">
        <w:rPr>
          <w:rFonts w:ascii="Arial Nova Light" w:eastAsia="Arial" w:hAnsi="Arial Nova Light" w:cs="Arial"/>
          <w:sz w:val="24"/>
          <w:szCs w:val="24"/>
        </w:rPr>
        <w:t xml:space="preserve"> ponencia</w:t>
      </w:r>
      <w:r w:rsidR="00496A66" w:rsidRPr="008171F1">
        <w:rPr>
          <w:rFonts w:ascii="Arial Nova Light" w:eastAsia="Arial" w:hAnsi="Arial Nova Light" w:cs="Arial"/>
          <w:sz w:val="24"/>
          <w:szCs w:val="24"/>
        </w:rPr>
        <w:t>.</w:t>
      </w:r>
    </w:p>
    <w:p w14:paraId="4DAB39F6" w14:textId="77777777" w:rsidR="0028404C" w:rsidRPr="008171F1" w:rsidRDefault="0028404C">
      <w:pPr>
        <w:shd w:val="clear" w:color="auto" w:fill="FFFFFF"/>
        <w:tabs>
          <w:tab w:val="left" w:pos="426"/>
        </w:tabs>
        <w:spacing w:line="360" w:lineRule="auto"/>
        <w:jc w:val="both"/>
        <w:rPr>
          <w:rFonts w:ascii="Arial Nova Light" w:eastAsia="Arial" w:hAnsi="Arial Nova Light" w:cs="Arial"/>
          <w:sz w:val="24"/>
          <w:szCs w:val="24"/>
        </w:rPr>
      </w:pPr>
    </w:p>
    <w:p w14:paraId="3CDB6610" w14:textId="6D82B246" w:rsidR="0028404C" w:rsidRPr="008171F1" w:rsidRDefault="00EA44A4">
      <w:pPr>
        <w:shd w:val="clear" w:color="auto" w:fill="FFFFFF"/>
        <w:tabs>
          <w:tab w:val="left" w:pos="426"/>
        </w:tabs>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t>1.</w:t>
      </w:r>
      <w:r w:rsidR="00C42A78" w:rsidRPr="008171F1">
        <w:rPr>
          <w:rFonts w:ascii="Arial Nova Light" w:eastAsia="Arial" w:hAnsi="Arial Nova Light" w:cs="Arial"/>
          <w:b/>
          <w:sz w:val="24"/>
          <w:szCs w:val="24"/>
        </w:rPr>
        <w:t>9</w:t>
      </w:r>
      <w:r w:rsidRPr="008171F1">
        <w:rPr>
          <w:rFonts w:ascii="Arial Nova Light" w:eastAsia="Arial" w:hAnsi="Arial Nova Light" w:cs="Arial"/>
          <w:b/>
          <w:sz w:val="24"/>
          <w:szCs w:val="24"/>
        </w:rPr>
        <w:t xml:space="preserve">. </w:t>
      </w:r>
      <w:r w:rsidR="00496A66" w:rsidRPr="008171F1">
        <w:rPr>
          <w:rFonts w:ascii="Arial Nova Light" w:eastAsia="Arial" w:hAnsi="Arial Nova Light" w:cs="Arial"/>
          <w:b/>
          <w:sz w:val="24"/>
          <w:szCs w:val="24"/>
        </w:rPr>
        <w:t>Radicación, a</w:t>
      </w:r>
      <w:r w:rsidRPr="008171F1">
        <w:rPr>
          <w:rFonts w:ascii="Arial Nova Light" w:eastAsia="Arial" w:hAnsi="Arial Nova Light" w:cs="Arial"/>
          <w:b/>
          <w:sz w:val="24"/>
          <w:szCs w:val="24"/>
        </w:rPr>
        <w:t>dmisión y cierre de instrucción</w:t>
      </w:r>
      <w:r w:rsidRPr="008171F1">
        <w:rPr>
          <w:rFonts w:ascii="Arial Nova Light" w:eastAsia="Arial" w:hAnsi="Arial Nova Light" w:cs="Arial"/>
          <w:sz w:val="24"/>
          <w:szCs w:val="24"/>
        </w:rPr>
        <w:t xml:space="preserve">. En su oportunidad, </w:t>
      </w:r>
      <w:r w:rsidR="00C42A78" w:rsidRPr="008171F1">
        <w:rPr>
          <w:rFonts w:ascii="Arial Nova Light" w:eastAsia="Arial" w:hAnsi="Arial Nova Light" w:cs="Arial"/>
          <w:sz w:val="24"/>
          <w:szCs w:val="24"/>
        </w:rPr>
        <w:t xml:space="preserve">la </w:t>
      </w:r>
      <w:r w:rsidRPr="008171F1">
        <w:rPr>
          <w:rFonts w:ascii="Arial Nova Light" w:eastAsia="Arial" w:hAnsi="Arial Nova Light" w:cs="Arial"/>
          <w:sz w:val="24"/>
          <w:szCs w:val="24"/>
        </w:rPr>
        <w:t>Magistrad</w:t>
      </w:r>
      <w:r w:rsidR="00C42A78" w:rsidRPr="008171F1">
        <w:rPr>
          <w:rFonts w:ascii="Arial Nova Light" w:eastAsia="Arial" w:hAnsi="Arial Nova Light" w:cs="Arial"/>
          <w:sz w:val="24"/>
          <w:szCs w:val="24"/>
        </w:rPr>
        <w:t>a</w:t>
      </w:r>
      <w:r w:rsidRPr="008171F1">
        <w:rPr>
          <w:rFonts w:ascii="Arial Nova Light" w:eastAsia="Arial" w:hAnsi="Arial Nova Light" w:cs="Arial"/>
          <w:sz w:val="24"/>
          <w:szCs w:val="24"/>
        </w:rPr>
        <w:t xml:space="preserve"> Instructor</w:t>
      </w:r>
      <w:r w:rsidR="00C42A78" w:rsidRPr="008171F1">
        <w:rPr>
          <w:rFonts w:ascii="Arial Nova Light" w:eastAsia="Arial" w:hAnsi="Arial Nova Light" w:cs="Arial"/>
          <w:sz w:val="24"/>
          <w:szCs w:val="24"/>
        </w:rPr>
        <w:t>a</w:t>
      </w:r>
      <w:r w:rsidRPr="008171F1">
        <w:rPr>
          <w:rFonts w:ascii="Arial Nova Light" w:eastAsia="Arial" w:hAnsi="Arial Nova Light" w:cs="Arial"/>
          <w:sz w:val="24"/>
          <w:szCs w:val="24"/>
        </w:rPr>
        <w:t xml:space="preserve"> </w:t>
      </w:r>
      <w:r w:rsidR="00496A66" w:rsidRPr="008171F1">
        <w:rPr>
          <w:rFonts w:ascii="Arial Nova Light" w:eastAsia="Arial" w:hAnsi="Arial Nova Light" w:cs="Arial"/>
          <w:sz w:val="24"/>
          <w:szCs w:val="24"/>
        </w:rPr>
        <w:t>radic</w:t>
      </w:r>
      <w:r w:rsidR="00C42A78" w:rsidRPr="008171F1">
        <w:rPr>
          <w:rFonts w:ascii="Arial Nova Light" w:eastAsia="Arial" w:hAnsi="Arial Nova Light" w:cs="Arial"/>
          <w:sz w:val="24"/>
          <w:szCs w:val="24"/>
        </w:rPr>
        <w:t>ó</w:t>
      </w:r>
      <w:r w:rsidR="00496A66" w:rsidRPr="008171F1">
        <w:rPr>
          <w:rFonts w:ascii="Arial Nova Light" w:eastAsia="Arial" w:hAnsi="Arial Nova Light" w:cs="Arial"/>
          <w:sz w:val="24"/>
          <w:szCs w:val="24"/>
        </w:rPr>
        <w:t xml:space="preserve"> el expediente, </w:t>
      </w:r>
      <w:r w:rsidRPr="008171F1">
        <w:rPr>
          <w:rFonts w:ascii="Arial Nova Light" w:eastAsia="Arial" w:hAnsi="Arial Nova Light" w:cs="Arial"/>
          <w:sz w:val="24"/>
          <w:szCs w:val="24"/>
        </w:rPr>
        <w:t>admitió el juicio, declaró cerrada la instrucción y orden</w:t>
      </w:r>
      <w:r w:rsidR="00551A74" w:rsidRPr="008171F1">
        <w:rPr>
          <w:rFonts w:ascii="Arial Nova Light" w:eastAsia="Arial" w:hAnsi="Arial Nova Light" w:cs="Arial"/>
          <w:sz w:val="24"/>
          <w:szCs w:val="24"/>
        </w:rPr>
        <w:t>ó</w:t>
      </w:r>
      <w:r w:rsidRPr="008171F1">
        <w:rPr>
          <w:rFonts w:ascii="Arial Nova Light" w:eastAsia="Arial" w:hAnsi="Arial Nova Light" w:cs="Arial"/>
          <w:sz w:val="24"/>
          <w:szCs w:val="24"/>
        </w:rPr>
        <w:t xml:space="preserve"> formular el proyecto de resolución.</w:t>
      </w:r>
    </w:p>
    <w:p w14:paraId="47E74988" w14:textId="77777777" w:rsidR="0028404C" w:rsidRPr="008171F1" w:rsidRDefault="0028404C">
      <w:pPr>
        <w:spacing w:line="360" w:lineRule="auto"/>
        <w:jc w:val="both"/>
        <w:rPr>
          <w:rFonts w:ascii="Arial Nova Light" w:eastAsia="Arial" w:hAnsi="Arial Nova Light" w:cs="Arial"/>
          <w:sz w:val="24"/>
          <w:szCs w:val="24"/>
        </w:rPr>
      </w:pPr>
    </w:p>
    <w:p w14:paraId="0EFCB875" w14:textId="55A7A385" w:rsidR="0028404C" w:rsidRPr="008171F1" w:rsidRDefault="002D0E6D" w:rsidP="002D0E6D">
      <w:pPr>
        <w:pStyle w:val="Ttulo1"/>
        <w:keepLines w:val="0"/>
        <w:spacing w:before="0" w:line="360" w:lineRule="auto"/>
        <w:jc w:val="both"/>
        <w:rPr>
          <w:rFonts w:ascii="Arial Nova Light" w:eastAsia="Arial" w:hAnsi="Arial Nova Light" w:cs="Arial"/>
          <w:b/>
          <w:bCs/>
          <w:color w:val="auto"/>
          <w:sz w:val="24"/>
          <w:szCs w:val="24"/>
          <w:highlight w:val="white"/>
        </w:rPr>
      </w:pPr>
      <w:bookmarkStart w:id="2" w:name="_Toc69406587"/>
      <w:r w:rsidRPr="008171F1">
        <w:rPr>
          <w:rFonts w:ascii="Arial Nova Light" w:eastAsia="Times New Roman" w:hAnsi="Arial Nova Light" w:cs="Arial"/>
          <w:b/>
          <w:bCs/>
          <w:color w:val="auto"/>
          <w:sz w:val="24"/>
          <w:szCs w:val="24"/>
        </w:rPr>
        <w:t xml:space="preserve">2. </w:t>
      </w:r>
      <w:r w:rsidR="00B200C6" w:rsidRPr="008171F1">
        <w:rPr>
          <w:rFonts w:ascii="Arial Nova Light" w:eastAsia="Times New Roman" w:hAnsi="Arial Nova Light" w:cs="Arial"/>
          <w:b/>
          <w:bCs/>
          <w:color w:val="auto"/>
          <w:sz w:val="24"/>
          <w:szCs w:val="24"/>
        </w:rPr>
        <w:t>CONSIDERANDOS</w:t>
      </w:r>
      <w:r w:rsidR="00EA44A4" w:rsidRPr="008171F1">
        <w:rPr>
          <w:rFonts w:ascii="Arial Nova Light" w:eastAsia="Arial" w:hAnsi="Arial Nova Light" w:cs="Arial"/>
          <w:b/>
          <w:bCs/>
          <w:color w:val="auto"/>
          <w:sz w:val="24"/>
          <w:szCs w:val="24"/>
        </w:rPr>
        <w:t>.</w:t>
      </w:r>
      <w:bookmarkEnd w:id="2"/>
      <w:r w:rsidR="00EA44A4" w:rsidRPr="008171F1">
        <w:rPr>
          <w:rFonts w:ascii="Arial Nova Light" w:eastAsia="Arial" w:hAnsi="Arial Nova Light" w:cs="Arial"/>
          <w:b/>
          <w:bCs/>
          <w:color w:val="auto"/>
          <w:sz w:val="24"/>
          <w:szCs w:val="24"/>
        </w:rPr>
        <w:t xml:space="preserve"> </w:t>
      </w:r>
    </w:p>
    <w:p w14:paraId="103D1003" w14:textId="77777777" w:rsidR="0028404C" w:rsidRPr="008171F1" w:rsidRDefault="0028404C" w:rsidP="00B200C6">
      <w:pPr>
        <w:pStyle w:val="Sinespaciado"/>
        <w:rPr>
          <w:rFonts w:ascii="Arial Nova Light" w:eastAsia="Arial" w:hAnsi="Arial Nova Light" w:cs="Arial"/>
          <w:sz w:val="24"/>
          <w:szCs w:val="24"/>
        </w:rPr>
      </w:pPr>
    </w:p>
    <w:p w14:paraId="0D9F2F80" w14:textId="160CFDC6" w:rsidR="001C4ECF" w:rsidRPr="008171F1" w:rsidRDefault="00EA44A4" w:rsidP="00496A66">
      <w:pPr>
        <w:pBdr>
          <w:top w:val="nil"/>
          <w:left w:val="nil"/>
          <w:bottom w:val="nil"/>
          <w:right w:val="nil"/>
          <w:between w:val="nil"/>
        </w:pBdr>
        <w:tabs>
          <w:tab w:val="center" w:pos="4819"/>
        </w:tabs>
        <w:spacing w:line="360" w:lineRule="auto"/>
        <w:ind w:right="49"/>
        <w:jc w:val="both"/>
        <w:rPr>
          <w:rFonts w:ascii="Arial Nova Light" w:eastAsia="Arial" w:hAnsi="Arial Nova Light" w:cs="Arial"/>
          <w:sz w:val="24"/>
          <w:szCs w:val="24"/>
        </w:rPr>
      </w:pPr>
      <w:r w:rsidRPr="008171F1">
        <w:rPr>
          <w:rFonts w:ascii="Arial Nova Light" w:eastAsia="Arial" w:hAnsi="Arial Nova Light" w:cs="Arial"/>
          <w:b/>
          <w:sz w:val="24"/>
          <w:szCs w:val="24"/>
        </w:rPr>
        <w:t>2.1 Competencia</w:t>
      </w:r>
      <w:r w:rsidRPr="008171F1">
        <w:rPr>
          <w:rFonts w:ascii="Arial Nova Light" w:eastAsia="Arial" w:hAnsi="Arial Nova Light" w:cs="Arial"/>
          <w:sz w:val="24"/>
          <w:szCs w:val="24"/>
        </w:rPr>
        <w:t xml:space="preserve">. </w:t>
      </w:r>
      <w:r w:rsidR="00496A66" w:rsidRPr="008171F1">
        <w:rPr>
          <w:rFonts w:ascii="Arial Nova Light" w:eastAsia="Arial" w:hAnsi="Arial Nova Light" w:cs="Arial"/>
          <w:sz w:val="24"/>
          <w:szCs w:val="24"/>
        </w:rPr>
        <w:t xml:space="preserve">Con fundamento en lo establecido en </w:t>
      </w:r>
      <w:r w:rsidR="009D0AC6" w:rsidRPr="008171F1">
        <w:rPr>
          <w:rFonts w:ascii="Arial Nova Light" w:eastAsia="Arial" w:hAnsi="Arial Nova Light" w:cs="Arial"/>
          <w:sz w:val="24"/>
          <w:szCs w:val="24"/>
        </w:rPr>
        <w:t>el articulo 17, apartado B, quinceavo párrafo de la Constitución Política del Estado de Aguascalientes</w:t>
      </w:r>
      <w:r w:rsidR="00496A66" w:rsidRPr="008171F1">
        <w:rPr>
          <w:rFonts w:ascii="Arial Nova Light" w:eastAsia="Arial" w:hAnsi="Arial Nova Light" w:cs="Arial"/>
          <w:sz w:val="24"/>
          <w:szCs w:val="24"/>
        </w:rPr>
        <w:t>; en relación con los artículos 297, fracción II, 335, fracción II, 336 y 337 del Código Electoral; e</w:t>
      </w:r>
      <w:r w:rsidRPr="008171F1">
        <w:rPr>
          <w:rFonts w:ascii="Arial Nova Light" w:eastAsia="Arial" w:hAnsi="Arial Nova Light" w:cs="Arial"/>
          <w:sz w:val="24"/>
          <w:szCs w:val="24"/>
        </w:rPr>
        <w:t xml:space="preserve">ste Tribunal Electoral, </w:t>
      </w:r>
      <w:r w:rsidR="00496A66" w:rsidRPr="008171F1">
        <w:rPr>
          <w:rFonts w:ascii="Arial Nova Light" w:eastAsia="Arial" w:hAnsi="Arial Nova Light" w:cs="Arial"/>
          <w:sz w:val="24"/>
          <w:szCs w:val="24"/>
        </w:rPr>
        <w:t>ejerce jurisdicción, y es competente para conocer y resolver los presentes asuntos por tratarse de recursos de apelación promovidos para controvertir resoluciones dictadas por el IEE.</w:t>
      </w:r>
    </w:p>
    <w:p w14:paraId="1604186E" w14:textId="46C94BEA" w:rsidR="00496A66" w:rsidRPr="008171F1" w:rsidRDefault="00496A66">
      <w:pPr>
        <w:pBdr>
          <w:top w:val="nil"/>
          <w:left w:val="nil"/>
          <w:bottom w:val="nil"/>
          <w:right w:val="nil"/>
          <w:between w:val="nil"/>
        </w:pBdr>
        <w:tabs>
          <w:tab w:val="center" w:pos="4819"/>
        </w:tabs>
        <w:spacing w:line="360" w:lineRule="auto"/>
        <w:ind w:right="49"/>
        <w:jc w:val="both"/>
        <w:rPr>
          <w:rFonts w:ascii="Arial Nova Light" w:eastAsia="Arial" w:hAnsi="Arial Nova Light" w:cs="Arial"/>
          <w:sz w:val="24"/>
          <w:szCs w:val="24"/>
        </w:rPr>
      </w:pPr>
    </w:p>
    <w:p w14:paraId="76D906C9" w14:textId="622DBD65" w:rsidR="00F53E0D" w:rsidRPr="008171F1" w:rsidRDefault="00EA44A4" w:rsidP="00F53E0D">
      <w:pPr>
        <w:spacing w:line="360" w:lineRule="auto"/>
        <w:jc w:val="both"/>
        <w:rPr>
          <w:rFonts w:ascii="Arial Nova Light" w:eastAsia="Arial" w:hAnsi="Arial Nova Light" w:cs="Arial"/>
          <w:bCs/>
          <w:sz w:val="24"/>
          <w:szCs w:val="24"/>
        </w:rPr>
      </w:pPr>
      <w:r w:rsidRPr="008171F1">
        <w:rPr>
          <w:rFonts w:ascii="Arial Nova Light" w:eastAsia="Arial" w:hAnsi="Arial Nova Light" w:cs="Arial"/>
          <w:b/>
          <w:sz w:val="24"/>
          <w:szCs w:val="24"/>
        </w:rPr>
        <w:t xml:space="preserve">2.2. </w:t>
      </w:r>
      <w:r w:rsidR="00F53E0D" w:rsidRPr="008171F1">
        <w:rPr>
          <w:rFonts w:ascii="Arial Nova Light" w:eastAsia="Arial" w:hAnsi="Arial Nova Light" w:cs="Arial"/>
          <w:b/>
          <w:sz w:val="24"/>
          <w:szCs w:val="24"/>
        </w:rPr>
        <w:t xml:space="preserve"> </w:t>
      </w:r>
      <w:r w:rsidR="00F53E0D" w:rsidRPr="00930C7E">
        <w:rPr>
          <w:rFonts w:ascii="Arial Nova Light" w:eastAsia="Arial" w:hAnsi="Arial Nova Light" w:cs="Arial"/>
          <w:b/>
          <w:sz w:val="24"/>
          <w:szCs w:val="24"/>
        </w:rPr>
        <w:t xml:space="preserve">Acumulación. </w:t>
      </w:r>
      <w:r w:rsidR="00F53E0D" w:rsidRPr="00930C7E">
        <w:rPr>
          <w:rFonts w:ascii="Arial Nova Light" w:eastAsia="Arial" w:hAnsi="Arial Nova Light" w:cs="Arial"/>
          <w:bCs/>
          <w:sz w:val="24"/>
          <w:szCs w:val="24"/>
        </w:rPr>
        <w:t xml:space="preserve">De los hechos narrados en los recursos de apelación, se advierte que los motivos de disenso formulados por los promoventes van dirigidos a controvertir la legalidad del acuerdo CG-A-66/2021, en razón a diversas irregularidades </w:t>
      </w:r>
      <w:r w:rsidR="00D74B25" w:rsidRPr="00930C7E">
        <w:rPr>
          <w:rFonts w:ascii="Arial Nova Light" w:eastAsia="Arial" w:hAnsi="Arial Nova Light" w:cs="Arial"/>
          <w:bCs/>
          <w:sz w:val="24"/>
          <w:szCs w:val="24"/>
        </w:rPr>
        <w:t>señaladas en cuanto</w:t>
      </w:r>
      <w:r w:rsidR="00444548" w:rsidRPr="00930C7E">
        <w:rPr>
          <w:rFonts w:ascii="Arial Nova Light" w:eastAsia="Arial" w:hAnsi="Arial Nova Light" w:cs="Arial"/>
          <w:bCs/>
          <w:sz w:val="24"/>
          <w:szCs w:val="24"/>
        </w:rPr>
        <w:t xml:space="preserve"> a la homologación y fijación de </w:t>
      </w:r>
      <w:r w:rsidR="00D74B25" w:rsidRPr="00930C7E">
        <w:rPr>
          <w:rFonts w:ascii="Arial Nova Light" w:eastAsia="Arial" w:hAnsi="Arial Nova Light" w:cs="Arial"/>
          <w:bCs/>
          <w:sz w:val="24"/>
          <w:szCs w:val="24"/>
        </w:rPr>
        <w:t xml:space="preserve">determinadas </w:t>
      </w:r>
      <w:r w:rsidR="00F53E0D" w:rsidRPr="00930C7E">
        <w:rPr>
          <w:rFonts w:ascii="Arial Nova Light" w:eastAsia="Arial" w:hAnsi="Arial Nova Light" w:cs="Arial"/>
          <w:bCs/>
          <w:sz w:val="24"/>
          <w:szCs w:val="24"/>
        </w:rPr>
        <w:t xml:space="preserve">fechas </w:t>
      </w:r>
      <w:r w:rsidR="00D74B25" w:rsidRPr="00930C7E">
        <w:rPr>
          <w:rFonts w:ascii="Arial Nova Light" w:eastAsia="Arial" w:hAnsi="Arial Nova Light" w:cs="Arial"/>
          <w:bCs/>
          <w:sz w:val="24"/>
          <w:szCs w:val="24"/>
        </w:rPr>
        <w:t>contenidas en</w:t>
      </w:r>
      <w:r w:rsidR="00F53E0D" w:rsidRPr="00930C7E">
        <w:rPr>
          <w:rFonts w:ascii="Arial Nova Light" w:eastAsia="Arial" w:hAnsi="Arial Nova Light" w:cs="Arial"/>
          <w:bCs/>
          <w:sz w:val="24"/>
          <w:szCs w:val="24"/>
        </w:rPr>
        <w:t xml:space="preserve"> la Agenda Electoral para el PEL 2021-2021, cuestión que, según los promoventes, transgrede los principios rectores de la materia,</w:t>
      </w:r>
      <w:r w:rsidR="00EB2888" w:rsidRPr="00930C7E">
        <w:rPr>
          <w:rFonts w:ascii="Arial Nova Light" w:eastAsia="Arial" w:hAnsi="Arial Nova Light" w:cs="Arial"/>
          <w:bCs/>
          <w:sz w:val="24"/>
          <w:szCs w:val="24"/>
        </w:rPr>
        <w:t xml:space="preserve"> como</w:t>
      </w:r>
      <w:r w:rsidR="00D74B25" w:rsidRPr="00930C7E">
        <w:rPr>
          <w:rFonts w:ascii="Arial Nova Light" w:eastAsia="Arial" w:hAnsi="Arial Nova Light" w:cs="Arial"/>
          <w:bCs/>
          <w:sz w:val="24"/>
          <w:szCs w:val="24"/>
        </w:rPr>
        <w:t xml:space="preserve"> la certeza, </w:t>
      </w:r>
      <w:r w:rsidR="00EB2888" w:rsidRPr="00930C7E">
        <w:rPr>
          <w:rFonts w:ascii="Arial Nova Light" w:eastAsia="Arial" w:hAnsi="Arial Nova Light" w:cs="Arial"/>
          <w:bCs/>
          <w:sz w:val="24"/>
          <w:szCs w:val="24"/>
        </w:rPr>
        <w:t xml:space="preserve">y la </w:t>
      </w:r>
      <w:r w:rsidR="00D74B25" w:rsidRPr="00930C7E">
        <w:rPr>
          <w:rFonts w:ascii="Arial Nova Light" w:eastAsia="Arial" w:hAnsi="Arial Nova Light" w:cs="Arial"/>
          <w:bCs/>
          <w:sz w:val="24"/>
          <w:szCs w:val="24"/>
        </w:rPr>
        <w:t xml:space="preserve">equidad respecto del goce de </w:t>
      </w:r>
      <w:r w:rsidR="00F53E0D" w:rsidRPr="00930C7E">
        <w:rPr>
          <w:rFonts w:ascii="Arial Nova Light" w:eastAsia="Arial" w:hAnsi="Arial Nova Light" w:cs="Arial"/>
          <w:bCs/>
          <w:sz w:val="24"/>
          <w:szCs w:val="24"/>
        </w:rPr>
        <w:t>las prerrogativas de los partidos políticos.</w:t>
      </w:r>
    </w:p>
    <w:p w14:paraId="7EE633AB" w14:textId="77777777" w:rsidR="00F53E0D" w:rsidRPr="008171F1" w:rsidRDefault="00F53E0D" w:rsidP="00F53E0D">
      <w:pPr>
        <w:spacing w:line="360" w:lineRule="auto"/>
        <w:jc w:val="both"/>
        <w:rPr>
          <w:rFonts w:ascii="Arial Nova Light" w:eastAsia="Arial" w:hAnsi="Arial Nova Light" w:cs="Arial"/>
          <w:bCs/>
          <w:sz w:val="24"/>
          <w:szCs w:val="24"/>
        </w:rPr>
      </w:pPr>
    </w:p>
    <w:p w14:paraId="78FACDC3" w14:textId="44B1715E" w:rsidR="00F53E0D" w:rsidRPr="00930C7E" w:rsidRDefault="00F53E0D" w:rsidP="00F53E0D">
      <w:pPr>
        <w:spacing w:line="360" w:lineRule="auto"/>
        <w:jc w:val="both"/>
        <w:rPr>
          <w:rFonts w:ascii="Arial Nova Light" w:eastAsia="Arial" w:hAnsi="Arial Nova Light" w:cs="Arial"/>
          <w:bCs/>
          <w:sz w:val="24"/>
          <w:szCs w:val="24"/>
        </w:rPr>
      </w:pPr>
      <w:r w:rsidRPr="00930C7E">
        <w:rPr>
          <w:rFonts w:ascii="Arial Nova Light" w:eastAsia="Arial" w:hAnsi="Arial Nova Light" w:cs="Arial"/>
          <w:bCs/>
          <w:sz w:val="24"/>
          <w:szCs w:val="24"/>
        </w:rPr>
        <w:t xml:space="preserve">En ese sentido, </w:t>
      </w:r>
      <w:r w:rsidR="00EB2888" w:rsidRPr="00930C7E">
        <w:rPr>
          <w:rFonts w:ascii="Arial Nova Light" w:eastAsia="Arial" w:hAnsi="Arial Nova Light" w:cs="Arial"/>
          <w:bCs/>
          <w:sz w:val="24"/>
          <w:szCs w:val="24"/>
        </w:rPr>
        <w:t>al haber</w:t>
      </w:r>
      <w:r w:rsidRPr="00930C7E">
        <w:rPr>
          <w:rFonts w:ascii="Arial Nova Light" w:eastAsia="Arial" w:hAnsi="Arial Nova Light" w:cs="Arial"/>
          <w:bCs/>
          <w:sz w:val="24"/>
          <w:szCs w:val="24"/>
        </w:rPr>
        <w:t xml:space="preserve"> identidad en la autoridad responsable y en el acto reclamado</w:t>
      </w:r>
      <w:r w:rsidR="00444548" w:rsidRPr="00930C7E">
        <w:rPr>
          <w:rFonts w:ascii="Arial Nova Light" w:eastAsia="Arial" w:hAnsi="Arial Nova Light" w:cs="Arial"/>
          <w:bCs/>
          <w:sz w:val="24"/>
          <w:szCs w:val="24"/>
        </w:rPr>
        <w:t>,</w:t>
      </w:r>
      <w:r w:rsidRPr="00930C7E">
        <w:rPr>
          <w:rFonts w:ascii="Arial Nova Light" w:eastAsia="Arial" w:hAnsi="Arial Nova Light" w:cs="Arial"/>
          <w:bCs/>
          <w:sz w:val="24"/>
          <w:szCs w:val="24"/>
        </w:rPr>
        <w:t xml:space="preserve"> por tanto, existe conexidad en la causa, motivo por el cual, a efecto de garantizar la economía procesal y evitar el dictado de fallos contradictorios, es que se acumula el recurso de apelación TEEA-RAP-038/2021 al diverso TEEA-RAP-037/2021, debido a que </w:t>
      </w:r>
      <w:r w:rsidR="00EB2888" w:rsidRPr="00930C7E">
        <w:rPr>
          <w:rFonts w:ascii="Arial Nova Light" w:eastAsia="Arial" w:hAnsi="Arial Nova Light" w:cs="Arial"/>
          <w:bCs/>
          <w:sz w:val="24"/>
          <w:szCs w:val="24"/>
        </w:rPr>
        <w:t>é</w:t>
      </w:r>
      <w:r w:rsidRPr="00930C7E">
        <w:rPr>
          <w:rFonts w:ascii="Arial Nova Light" w:eastAsia="Arial" w:hAnsi="Arial Nova Light" w:cs="Arial"/>
          <w:bCs/>
          <w:sz w:val="24"/>
          <w:szCs w:val="24"/>
        </w:rPr>
        <w:t>ste fue el primero que se registró.</w:t>
      </w:r>
    </w:p>
    <w:p w14:paraId="64B27E69" w14:textId="4FB517DE" w:rsidR="00F53E0D" w:rsidRPr="008171F1" w:rsidRDefault="00F53E0D" w:rsidP="009D0AC6">
      <w:pPr>
        <w:spacing w:line="360" w:lineRule="auto"/>
        <w:jc w:val="both"/>
        <w:rPr>
          <w:rFonts w:ascii="Arial Nova Light" w:eastAsia="Arial" w:hAnsi="Arial Nova Light" w:cs="Arial"/>
          <w:b/>
          <w:sz w:val="24"/>
          <w:szCs w:val="24"/>
        </w:rPr>
      </w:pPr>
    </w:p>
    <w:p w14:paraId="5AF55680" w14:textId="00B5C9ED" w:rsidR="00A8261B" w:rsidRPr="008171F1" w:rsidRDefault="00444548" w:rsidP="00A8261B">
      <w:pPr>
        <w:spacing w:line="360" w:lineRule="auto"/>
        <w:ind w:right="36"/>
        <w:jc w:val="both"/>
        <w:rPr>
          <w:rFonts w:ascii="Arial Nova Light" w:eastAsia="Arial Nova" w:hAnsi="Arial Nova Light" w:cs="Arial Nova"/>
          <w:b/>
          <w:bCs/>
          <w:sz w:val="24"/>
          <w:szCs w:val="24"/>
        </w:rPr>
      </w:pPr>
      <w:r w:rsidRPr="008171F1">
        <w:rPr>
          <w:rFonts w:ascii="Arial Nova Light" w:eastAsia="Arial" w:hAnsi="Arial Nova Light" w:cs="Arial"/>
          <w:b/>
          <w:sz w:val="24"/>
          <w:szCs w:val="24"/>
        </w:rPr>
        <w:t>2.3. Sobreseimiento</w:t>
      </w:r>
      <w:r w:rsidR="00A8261B" w:rsidRPr="008171F1">
        <w:rPr>
          <w:rFonts w:ascii="Arial Nova Light" w:eastAsia="Arial" w:hAnsi="Arial Nova Light" w:cs="Arial"/>
          <w:b/>
          <w:sz w:val="24"/>
          <w:szCs w:val="24"/>
        </w:rPr>
        <w:t xml:space="preserve"> del recurso de Apelación identificado con el número de expediente</w:t>
      </w:r>
      <w:r w:rsidR="00A8261B" w:rsidRPr="008171F1">
        <w:rPr>
          <w:rFonts w:ascii="Arial Nova Light" w:eastAsia="Arial Nova" w:hAnsi="Arial Nova Light" w:cs="Arial Nova"/>
          <w:b/>
          <w:bCs/>
          <w:sz w:val="24"/>
          <w:szCs w:val="24"/>
        </w:rPr>
        <w:t xml:space="preserve"> TEEA-REP-037/2021. </w:t>
      </w:r>
      <w:r w:rsidR="00435616" w:rsidRPr="008171F1">
        <w:rPr>
          <w:rFonts w:ascii="Arial Nova Light" w:eastAsia="Arial Nova" w:hAnsi="Arial Nova Light" w:cs="Arial Nova"/>
          <w:b/>
          <w:bCs/>
          <w:sz w:val="24"/>
          <w:szCs w:val="24"/>
        </w:rPr>
        <w:t xml:space="preserve"> </w:t>
      </w:r>
      <w:r w:rsidR="00435616" w:rsidRPr="008171F1">
        <w:rPr>
          <w:rFonts w:ascii="Arial Nova Light" w:eastAsia="Arial Nova" w:hAnsi="Arial Nova Light" w:cs="Arial Nova"/>
          <w:sz w:val="24"/>
          <w:szCs w:val="24"/>
        </w:rPr>
        <w:t xml:space="preserve">Procede el sobreseimiento del </w:t>
      </w:r>
      <w:r w:rsidR="00A8261B" w:rsidRPr="008171F1">
        <w:rPr>
          <w:rFonts w:ascii="Arial Nova Light" w:eastAsia="Arial Nova" w:hAnsi="Arial Nova Light" w:cs="Arial Nova"/>
          <w:sz w:val="24"/>
          <w:szCs w:val="24"/>
        </w:rPr>
        <w:t>recurso de apelación promovido por el PRD donde se inconformó por supuesta falta de homologación en las fechas establecidas por el INE y las señaladas por el OPLE en la Agenda Electoral del Proceso Electoral Local 2021-2022</w:t>
      </w:r>
      <w:r w:rsidR="00435616" w:rsidRPr="008171F1">
        <w:rPr>
          <w:rFonts w:ascii="Arial Nova Light" w:eastAsia="Arial Nova" w:hAnsi="Arial Nova Light" w:cs="Arial Nova"/>
          <w:sz w:val="24"/>
          <w:szCs w:val="24"/>
        </w:rPr>
        <w:t xml:space="preserve">, por las siguientes consideraciones: </w:t>
      </w:r>
    </w:p>
    <w:p w14:paraId="11044D16" w14:textId="77777777" w:rsidR="00A8261B" w:rsidRPr="008171F1" w:rsidRDefault="00A8261B" w:rsidP="00A8261B">
      <w:pPr>
        <w:spacing w:line="360" w:lineRule="auto"/>
        <w:ind w:right="36"/>
        <w:jc w:val="both"/>
        <w:rPr>
          <w:rFonts w:ascii="Arial Nova Light" w:eastAsia="Arial Nova" w:hAnsi="Arial Nova Light" w:cs="Arial Nova"/>
          <w:b/>
          <w:bCs/>
          <w:sz w:val="24"/>
          <w:szCs w:val="24"/>
        </w:rPr>
      </w:pPr>
    </w:p>
    <w:p w14:paraId="6D0DFDA3" w14:textId="11EB0B9F" w:rsidR="00A8261B" w:rsidRPr="008171F1" w:rsidRDefault="00067B15" w:rsidP="00067B15">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
          <w:sz w:val="24"/>
          <w:szCs w:val="24"/>
        </w:rPr>
        <w:lastRenderedPageBreak/>
        <w:t>2.3.1</w:t>
      </w:r>
      <w:r w:rsidR="00A8261B" w:rsidRPr="008171F1">
        <w:rPr>
          <w:rFonts w:ascii="Arial Nova Light" w:eastAsia="Arial Nova" w:hAnsi="Arial Nova Light" w:cs="Arial Nova"/>
          <w:b/>
          <w:sz w:val="24"/>
          <w:szCs w:val="24"/>
        </w:rPr>
        <w:t xml:space="preserve"> Pretensión del promovente. </w:t>
      </w:r>
      <w:r w:rsidR="00A8261B" w:rsidRPr="008171F1">
        <w:rPr>
          <w:rFonts w:ascii="Arial Nova Light" w:eastAsia="Arial Nova" w:hAnsi="Arial Nova Light" w:cs="Arial Nova"/>
          <w:bCs/>
          <w:sz w:val="24"/>
          <w:szCs w:val="24"/>
        </w:rPr>
        <w:t xml:space="preserve">El PRD, por conducto de su </w:t>
      </w:r>
      <w:proofErr w:type="gramStart"/>
      <w:r w:rsidR="00A8261B" w:rsidRPr="008171F1">
        <w:rPr>
          <w:rFonts w:ascii="Arial Nova Light" w:eastAsia="Arial Nova" w:hAnsi="Arial Nova Light" w:cs="Arial Nova"/>
          <w:bCs/>
          <w:sz w:val="24"/>
          <w:szCs w:val="24"/>
        </w:rPr>
        <w:t>Presidente</w:t>
      </w:r>
      <w:proofErr w:type="gramEnd"/>
      <w:r w:rsidR="00A8261B" w:rsidRPr="008171F1">
        <w:rPr>
          <w:rFonts w:ascii="Arial Nova Light" w:eastAsia="Arial Nova" w:hAnsi="Arial Nova Light" w:cs="Arial Nova"/>
          <w:bCs/>
          <w:sz w:val="24"/>
          <w:szCs w:val="24"/>
        </w:rPr>
        <w:t xml:space="preserve"> de la Dirección Ejecutiva, se inconforma en contra del acuerdo CG-A-66/2021, emitido por el CG mediante el cual se aprobó la Agenda Electoral para el PEL en curso. </w:t>
      </w:r>
    </w:p>
    <w:p w14:paraId="4CC83C57" w14:textId="77777777" w:rsidR="00A8261B" w:rsidRPr="008171F1" w:rsidRDefault="00A8261B" w:rsidP="00A8261B">
      <w:pPr>
        <w:pStyle w:val="Prrafodelista"/>
        <w:tabs>
          <w:tab w:val="left" w:pos="284"/>
          <w:tab w:val="left" w:pos="2166"/>
        </w:tabs>
        <w:spacing w:line="360" w:lineRule="auto"/>
        <w:ind w:left="0" w:right="36"/>
        <w:jc w:val="both"/>
        <w:rPr>
          <w:rFonts w:ascii="Arial Nova Light" w:eastAsia="Arial Nova" w:hAnsi="Arial Nova Light" w:cs="Arial Nova"/>
          <w:b/>
          <w:sz w:val="24"/>
          <w:szCs w:val="24"/>
        </w:rPr>
      </w:pPr>
    </w:p>
    <w:p w14:paraId="59D326BF" w14:textId="22C803D1" w:rsidR="00556862" w:rsidRDefault="00A8261B" w:rsidP="00A8261B">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8171F1">
        <w:rPr>
          <w:rFonts w:ascii="Arial Nova Light" w:eastAsia="Arial Nova" w:hAnsi="Arial Nova Light" w:cs="Arial Nova"/>
          <w:bCs/>
          <w:sz w:val="24"/>
          <w:szCs w:val="24"/>
        </w:rPr>
        <w:t xml:space="preserve">Medularmente señala que el INE, emitió el acuerdo INE/CG1421/2021 el pasado 28 de julio, en el cual se aprobó el PLAN INTEGRAL Y LOS CALENDARIOS DE LOS PROCESOS ELECTORALES LOCALES </w:t>
      </w:r>
      <w:r w:rsidRPr="00930C7E">
        <w:rPr>
          <w:rFonts w:ascii="Arial Nova Light" w:eastAsia="Arial Nova" w:hAnsi="Arial Nova Light" w:cs="Arial Nova"/>
          <w:bCs/>
          <w:sz w:val="24"/>
          <w:szCs w:val="24"/>
        </w:rPr>
        <w:t>202</w:t>
      </w:r>
      <w:r w:rsidR="00313023">
        <w:rPr>
          <w:rFonts w:ascii="Arial Nova Light" w:eastAsia="Arial Nova" w:hAnsi="Arial Nova Light" w:cs="Arial Nova"/>
          <w:bCs/>
          <w:sz w:val="24"/>
          <w:szCs w:val="24"/>
        </w:rPr>
        <w:t>1</w:t>
      </w:r>
      <w:r w:rsidR="00930C7E" w:rsidRPr="00930C7E">
        <w:rPr>
          <w:rFonts w:ascii="Arial Nova Light" w:eastAsia="Arial Nova" w:hAnsi="Arial Nova Light" w:cs="Arial Nova"/>
          <w:bCs/>
          <w:sz w:val="24"/>
          <w:szCs w:val="24"/>
        </w:rPr>
        <w:t>-</w:t>
      </w:r>
      <w:r w:rsidRPr="00930C7E">
        <w:rPr>
          <w:rFonts w:ascii="Arial Nova Light" w:eastAsia="Arial Nova" w:hAnsi="Arial Nova Light" w:cs="Arial Nova"/>
          <w:bCs/>
          <w:sz w:val="24"/>
          <w:szCs w:val="24"/>
        </w:rPr>
        <w:t>202</w:t>
      </w:r>
      <w:r w:rsidR="00313023">
        <w:rPr>
          <w:rFonts w:ascii="Arial Nova Light" w:eastAsia="Arial Nova" w:hAnsi="Arial Nova Light" w:cs="Arial Nova"/>
          <w:bCs/>
          <w:sz w:val="24"/>
          <w:szCs w:val="24"/>
        </w:rPr>
        <w:t>2</w:t>
      </w:r>
      <w:r w:rsidR="00930C7E">
        <w:rPr>
          <w:rFonts w:ascii="Arial Nova Light" w:eastAsia="Arial Nova" w:hAnsi="Arial Nova Light" w:cs="Arial Nova"/>
          <w:bCs/>
          <w:sz w:val="24"/>
          <w:szCs w:val="24"/>
        </w:rPr>
        <w:t xml:space="preserve"> </w:t>
      </w:r>
      <w:r w:rsidRPr="008171F1">
        <w:rPr>
          <w:rFonts w:ascii="Arial Nova Light" w:eastAsia="Arial Nova" w:hAnsi="Arial Nova Light" w:cs="Arial Nova"/>
          <w:bCs/>
          <w:sz w:val="24"/>
          <w:szCs w:val="24"/>
        </w:rPr>
        <w:t>EN LOS ESTADOS DE AGUASCALIENTES, DURANGO, HIDALGO, OAXACA, QUINTANA ROO Y TAMAULIPAS</w:t>
      </w:r>
      <w:r w:rsidR="00556862">
        <w:rPr>
          <w:rFonts w:ascii="Arial Nova Light" w:eastAsia="Arial Nova" w:hAnsi="Arial Nova Light" w:cs="Arial Nova"/>
          <w:bCs/>
          <w:sz w:val="24"/>
          <w:szCs w:val="24"/>
        </w:rPr>
        <w:t xml:space="preserve">.  </w:t>
      </w:r>
    </w:p>
    <w:p w14:paraId="32F48AE2" w14:textId="77777777" w:rsidR="00140C26" w:rsidRPr="00930C7E" w:rsidRDefault="00140C26" w:rsidP="00A8261B">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27F89226" w14:textId="45559F4C" w:rsidR="00140C26" w:rsidRPr="00930C7E" w:rsidRDefault="00556862" w:rsidP="00140C2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930C7E">
        <w:rPr>
          <w:rFonts w:ascii="Arial Nova Light" w:eastAsia="Arial Nova" w:hAnsi="Arial Nova Light" w:cs="Arial Nova"/>
          <w:bCs/>
          <w:sz w:val="24"/>
          <w:szCs w:val="24"/>
        </w:rPr>
        <w:t xml:space="preserve">De tal suerte que, en la apreciación del promovente, </w:t>
      </w:r>
      <w:r w:rsidR="00A8261B" w:rsidRPr="00930C7E">
        <w:rPr>
          <w:rFonts w:ascii="Arial Nova Light" w:eastAsia="Arial Nova" w:hAnsi="Arial Nova Light" w:cs="Arial Nova"/>
          <w:bCs/>
          <w:sz w:val="24"/>
          <w:szCs w:val="24"/>
        </w:rPr>
        <w:t xml:space="preserve">mediante </w:t>
      </w:r>
      <w:r w:rsidRPr="00930C7E">
        <w:rPr>
          <w:rFonts w:ascii="Arial Nova Light" w:eastAsia="Arial Nova" w:hAnsi="Arial Nova Light" w:cs="Arial Nova"/>
          <w:bCs/>
          <w:sz w:val="24"/>
          <w:szCs w:val="24"/>
        </w:rPr>
        <w:t>ese acuerdo</w:t>
      </w:r>
      <w:r w:rsidR="00A8261B" w:rsidRPr="00930C7E">
        <w:rPr>
          <w:rFonts w:ascii="Arial Nova Light" w:eastAsia="Arial Nova" w:hAnsi="Arial Nova Light" w:cs="Arial Nova"/>
          <w:bCs/>
          <w:sz w:val="24"/>
          <w:szCs w:val="24"/>
        </w:rPr>
        <w:t xml:space="preserve">, el INE </w:t>
      </w:r>
      <w:r w:rsidRPr="00930C7E">
        <w:rPr>
          <w:rFonts w:ascii="Arial Nova Light" w:eastAsia="Arial Nova" w:hAnsi="Arial Nova Light" w:cs="Arial Nova"/>
          <w:bCs/>
          <w:sz w:val="24"/>
          <w:szCs w:val="24"/>
        </w:rPr>
        <w:t xml:space="preserve">impuso a todas estas entidades federativas con proceso electoral, en ejercicio de su facultad de atracción, una uniformidad de fechas para diversas actividades, y </w:t>
      </w:r>
      <w:r w:rsidR="00140C26" w:rsidRPr="00930C7E">
        <w:rPr>
          <w:rFonts w:ascii="Arial Nova Light" w:eastAsia="Arial Nova" w:hAnsi="Arial Nova Light" w:cs="Arial Nova"/>
          <w:bCs/>
          <w:sz w:val="24"/>
          <w:szCs w:val="24"/>
        </w:rPr>
        <w:t xml:space="preserve">que éstas no fueron tomadas en cuenta por el CG en el acuerdo impugnado, ya que, difiere con las fechas acordadas en el el acuerdo INE/CG1421/20, mostrando las siguientes divergencias: </w:t>
      </w:r>
    </w:p>
    <w:p w14:paraId="20749EEB" w14:textId="20A5FC7E" w:rsidR="00140C26" w:rsidRPr="00140C26" w:rsidRDefault="00140C26" w:rsidP="00140C26">
      <w:pPr>
        <w:pStyle w:val="Prrafodelista"/>
        <w:tabs>
          <w:tab w:val="left" w:pos="284"/>
          <w:tab w:val="left" w:pos="2166"/>
        </w:tabs>
        <w:spacing w:line="360" w:lineRule="auto"/>
        <w:ind w:left="0" w:right="36"/>
        <w:jc w:val="center"/>
        <w:rPr>
          <w:rFonts w:ascii="Arial Nova Light" w:eastAsia="Arial Nova" w:hAnsi="Arial Nova Light" w:cs="Arial Nova"/>
          <w:b/>
          <w:sz w:val="24"/>
          <w:szCs w:val="24"/>
        </w:rPr>
      </w:pPr>
    </w:p>
    <w:tbl>
      <w:tblPr>
        <w:tblStyle w:val="Tablaconcuadrcula"/>
        <w:tblW w:w="0" w:type="auto"/>
        <w:tblLook w:val="04A0" w:firstRow="1" w:lastRow="0" w:firstColumn="1" w:lastColumn="0" w:noHBand="0" w:noVBand="1"/>
      </w:tblPr>
      <w:tblGrid>
        <w:gridCol w:w="3226"/>
        <w:gridCol w:w="3226"/>
        <w:gridCol w:w="3226"/>
      </w:tblGrid>
      <w:tr w:rsidR="00140C26" w14:paraId="48C9BCC6" w14:textId="77777777" w:rsidTr="00E414C9">
        <w:tc>
          <w:tcPr>
            <w:tcW w:w="3226" w:type="dxa"/>
            <w:shd w:val="clear" w:color="auto" w:fill="A6A6A6" w:themeFill="background1" w:themeFillShade="A6"/>
          </w:tcPr>
          <w:p w14:paraId="5748B104" w14:textId="3CAA845E" w:rsidR="00140C26" w:rsidRPr="00E414C9" w:rsidRDefault="00140C26" w:rsidP="00140C26">
            <w:pPr>
              <w:pStyle w:val="Prrafodelista"/>
              <w:tabs>
                <w:tab w:val="left" w:pos="284"/>
                <w:tab w:val="left" w:pos="2166"/>
              </w:tabs>
              <w:spacing w:line="360" w:lineRule="auto"/>
              <w:ind w:left="0" w:right="36"/>
              <w:jc w:val="center"/>
              <w:rPr>
                <w:rFonts w:ascii="Arial Nova Light" w:eastAsia="Arial Nova" w:hAnsi="Arial Nova Light" w:cs="Arial Nova"/>
                <w:b/>
                <w:sz w:val="24"/>
                <w:szCs w:val="24"/>
              </w:rPr>
            </w:pPr>
            <w:r w:rsidRPr="00E414C9">
              <w:rPr>
                <w:rFonts w:ascii="Arial Nova Light" w:eastAsia="Arial Nova" w:hAnsi="Arial Nova Light" w:cs="Arial Nova"/>
                <w:b/>
                <w:sz w:val="24"/>
                <w:szCs w:val="24"/>
              </w:rPr>
              <w:t>Actividad</w:t>
            </w:r>
          </w:p>
        </w:tc>
        <w:tc>
          <w:tcPr>
            <w:tcW w:w="3226" w:type="dxa"/>
            <w:shd w:val="clear" w:color="auto" w:fill="A6A6A6" w:themeFill="background1" w:themeFillShade="A6"/>
          </w:tcPr>
          <w:p w14:paraId="1ABBDD11" w14:textId="3CF81996" w:rsidR="00140C26" w:rsidRPr="00E414C9" w:rsidRDefault="0018139A" w:rsidP="00140C26">
            <w:pPr>
              <w:pStyle w:val="Prrafodelista"/>
              <w:tabs>
                <w:tab w:val="left" w:pos="284"/>
                <w:tab w:val="left" w:pos="2166"/>
              </w:tabs>
              <w:spacing w:line="360" w:lineRule="auto"/>
              <w:ind w:left="0" w:right="36"/>
              <w:jc w:val="center"/>
              <w:rPr>
                <w:rFonts w:ascii="Arial Nova Light" w:eastAsia="Arial Nova" w:hAnsi="Arial Nova Light" w:cs="Arial Nova"/>
                <w:b/>
                <w:sz w:val="24"/>
                <w:szCs w:val="24"/>
              </w:rPr>
            </w:pPr>
            <w:r>
              <w:rPr>
                <w:rFonts w:ascii="Arial Nova Light" w:eastAsia="Arial Nova" w:hAnsi="Arial Nova Light" w:cs="Arial Nova"/>
                <w:b/>
                <w:sz w:val="24"/>
                <w:szCs w:val="24"/>
              </w:rPr>
              <w:t xml:space="preserve">Fecha fijada en el </w:t>
            </w:r>
            <w:r w:rsidR="00140C26" w:rsidRPr="00E414C9">
              <w:rPr>
                <w:rFonts w:ascii="Arial Nova Light" w:eastAsia="Arial Nova" w:hAnsi="Arial Nova Light" w:cs="Arial Nova"/>
                <w:b/>
                <w:sz w:val="24"/>
                <w:szCs w:val="24"/>
              </w:rPr>
              <w:t xml:space="preserve">Acuerdo </w:t>
            </w:r>
            <w:r w:rsidR="00E414C9" w:rsidRPr="00E414C9">
              <w:rPr>
                <w:rFonts w:ascii="Arial Nova Light" w:eastAsia="Arial Nova" w:hAnsi="Arial Nova Light" w:cs="Arial Nova"/>
                <w:b/>
                <w:sz w:val="24"/>
                <w:szCs w:val="24"/>
              </w:rPr>
              <w:t>INE/CG</w:t>
            </w:r>
            <w:r w:rsidR="00AB1484" w:rsidRPr="00E414C9">
              <w:rPr>
                <w:rFonts w:ascii="Arial Nova Light" w:eastAsia="Arial Nova" w:hAnsi="Arial Nova Light" w:cs="Arial Nova"/>
                <w:b/>
                <w:sz w:val="24"/>
                <w:szCs w:val="24"/>
              </w:rPr>
              <w:t>1421</w:t>
            </w:r>
            <w:r w:rsidR="00E414C9" w:rsidRPr="00E414C9">
              <w:rPr>
                <w:rFonts w:ascii="Arial Nova Light" w:eastAsia="Arial Nova" w:hAnsi="Arial Nova Light" w:cs="Arial Nova"/>
                <w:b/>
                <w:sz w:val="24"/>
                <w:szCs w:val="24"/>
              </w:rPr>
              <w:t>/2021</w:t>
            </w:r>
          </w:p>
        </w:tc>
        <w:tc>
          <w:tcPr>
            <w:tcW w:w="3226" w:type="dxa"/>
            <w:shd w:val="clear" w:color="auto" w:fill="A6A6A6" w:themeFill="background1" w:themeFillShade="A6"/>
          </w:tcPr>
          <w:p w14:paraId="341C9D42" w14:textId="133472D8" w:rsidR="00140C26" w:rsidRPr="00E414C9" w:rsidRDefault="0018139A" w:rsidP="00140C26">
            <w:pPr>
              <w:pStyle w:val="Prrafodelista"/>
              <w:tabs>
                <w:tab w:val="left" w:pos="284"/>
                <w:tab w:val="left" w:pos="2166"/>
              </w:tabs>
              <w:spacing w:line="360" w:lineRule="auto"/>
              <w:ind w:left="0" w:right="36"/>
              <w:jc w:val="center"/>
              <w:rPr>
                <w:rFonts w:ascii="Arial Nova Light" w:eastAsia="Arial Nova" w:hAnsi="Arial Nova Light" w:cs="Arial Nova"/>
                <w:b/>
                <w:sz w:val="24"/>
                <w:szCs w:val="24"/>
              </w:rPr>
            </w:pPr>
            <w:r>
              <w:rPr>
                <w:rFonts w:ascii="Arial Nova Light" w:eastAsia="Arial Nova" w:hAnsi="Arial Nova Light" w:cs="Arial Nova"/>
                <w:b/>
                <w:sz w:val="24"/>
                <w:szCs w:val="24"/>
              </w:rPr>
              <w:t xml:space="preserve">Fecha fijada en la </w:t>
            </w:r>
            <w:r w:rsidR="00140C26" w:rsidRPr="00E414C9">
              <w:rPr>
                <w:rFonts w:ascii="Arial Nova Light" w:eastAsia="Arial Nova" w:hAnsi="Arial Nova Light" w:cs="Arial Nova"/>
                <w:b/>
                <w:sz w:val="24"/>
                <w:szCs w:val="24"/>
              </w:rPr>
              <w:t xml:space="preserve">Agenda </w:t>
            </w:r>
            <w:r w:rsidR="00E414C9">
              <w:rPr>
                <w:rFonts w:ascii="Arial Nova Light" w:eastAsia="Arial Nova" w:hAnsi="Arial Nova Light" w:cs="Arial Nova"/>
                <w:b/>
                <w:sz w:val="24"/>
                <w:szCs w:val="24"/>
              </w:rPr>
              <w:t>E</w:t>
            </w:r>
            <w:r w:rsidR="00140C26" w:rsidRPr="00E414C9">
              <w:rPr>
                <w:rFonts w:ascii="Arial Nova Light" w:eastAsia="Arial Nova" w:hAnsi="Arial Nova Light" w:cs="Arial Nova"/>
                <w:b/>
                <w:sz w:val="24"/>
                <w:szCs w:val="24"/>
              </w:rPr>
              <w:t>lectoral</w:t>
            </w:r>
            <w:r>
              <w:rPr>
                <w:rFonts w:ascii="Arial Nova Light" w:eastAsia="Arial Nova" w:hAnsi="Arial Nova Light" w:cs="Arial Nova"/>
                <w:b/>
                <w:sz w:val="24"/>
                <w:szCs w:val="24"/>
              </w:rPr>
              <w:t xml:space="preserve"> por el IEE</w:t>
            </w:r>
          </w:p>
        </w:tc>
      </w:tr>
      <w:tr w:rsidR="00140C26" w14:paraId="1E7FDAC1" w14:textId="77777777" w:rsidTr="0018139A">
        <w:trPr>
          <w:trHeight w:val="1283"/>
        </w:trPr>
        <w:tc>
          <w:tcPr>
            <w:tcW w:w="3226" w:type="dxa"/>
          </w:tcPr>
          <w:p w14:paraId="7E5BE2EC" w14:textId="08B15425" w:rsidR="00140C26" w:rsidRPr="0018139A" w:rsidRDefault="0018139A" w:rsidP="0018139A">
            <w:pPr>
              <w:pStyle w:val="Sinespaciado"/>
              <w:jc w:val="both"/>
              <w:rPr>
                <w:rFonts w:ascii="Arial Nova Light" w:eastAsia="Arial Nova" w:hAnsi="Arial Nova Light"/>
                <w:sz w:val="24"/>
                <w:szCs w:val="24"/>
              </w:rPr>
            </w:pPr>
            <w:bookmarkStart w:id="3" w:name="_Hlk86150773"/>
            <w:r>
              <w:rPr>
                <w:rFonts w:ascii="Arial Nova Light" w:eastAsia="Arial Nova" w:hAnsi="Arial Nova Light"/>
                <w:sz w:val="24"/>
                <w:szCs w:val="24"/>
              </w:rPr>
              <w:t>Fecha límite para la presentación de solicitudes de registro de convenios de coalición.</w:t>
            </w:r>
          </w:p>
        </w:tc>
        <w:tc>
          <w:tcPr>
            <w:tcW w:w="3226" w:type="dxa"/>
          </w:tcPr>
          <w:p w14:paraId="261D86A0" w14:textId="0D139B34" w:rsidR="00140C26" w:rsidRPr="0018139A" w:rsidRDefault="0018139A" w:rsidP="0018139A">
            <w:pPr>
              <w:pStyle w:val="Prrafodelista"/>
              <w:tabs>
                <w:tab w:val="left" w:pos="284"/>
                <w:tab w:val="left" w:pos="2166"/>
              </w:tabs>
              <w:spacing w:line="360" w:lineRule="auto"/>
              <w:ind w:left="0" w:right="36"/>
              <w:jc w:val="center"/>
              <w:rPr>
                <w:rFonts w:ascii="Arial Nova Light" w:eastAsia="Arial Nova" w:hAnsi="Arial Nova Light" w:cs="Arial Nova"/>
                <w:bCs/>
                <w:sz w:val="24"/>
                <w:szCs w:val="24"/>
              </w:rPr>
            </w:pPr>
            <w:r>
              <w:rPr>
                <w:rFonts w:ascii="Arial Nova Light" w:eastAsia="Arial Nova" w:hAnsi="Arial Nova Light" w:cs="Arial Nova"/>
                <w:bCs/>
                <w:sz w:val="24"/>
                <w:szCs w:val="24"/>
              </w:rPr>
              <w:t>01 de febrero del 2022</w:t>
            </w:r>
          </w:p>
        </w:tc>
        <w:tc>
          <w:tcPr>
            <w:tcW w:w="3226" w:type="dxa"/>
          </w:tcPr>
          <w:p w14:paraId="55C26A96" w14:textId="6F3CC60B" w:rsidR="00140C26" w:rsidRPr="0018139A" w:rsidRDefault="0018139A" w:rsidP="0018139A">
            <w:pPr>
              <w:pStyle w:val="Prrafodelista"/>
              <w:tabs>
                <w:tab w:val="left" w:pos="284"/>
                <w:tab w:val="left" w:pos="2166"/>
              </w:tabs>
              <w:spacing w:line="360" w:lineRule="auto"/>
              <w:ind w:left="0" w:right="36"/>
              <w:jc w:val="center"/>
              <w:rPr>
                <w:rFonts w:ascii="Arial Nova Light" w:eastAsia="Arial Nova" w:hAnsi="Arial Nova Light" w:cs="Arial Nova"/>
                <w:bCs/>
                <w:sz w:val="24"/>
                <w:szCs w:val="24"/>
              </w:rPr>
            </w:pPr>
            <w:r w:rsidRPr="0018139A">
              <w:rPr>
                <w:rFonts w:ascii="Arial Nova Light" w:eastAsia="Arial Nova" w:hAnsi="Arial Nova Light" w:cs="Arial Nova"/>
                <w:bCs/>
                <w:sz w:val="24"/>
                <w:szCs w:val="24"/>
              </w:rPr>
              <w:t xml:space="preserve">02 de enero </w:t>
            </w:r>
            <w:r>
              <w:rPr>
                <w:rFonts w:ascii="Arial Nova Light" w:eastAsia="Arial Nova" w:hAnsi="Arial Nova Light" w:cs="Arial Nova"/>
                <w:bCs/>
                <w:sz w:val="24"/>
                <w:szCs w:val="24"/>
              </w:rPr>
              <w:t>del 2022</w:t>
            </w:r>
          </w:p>
        </w:tc>
      </w:tr>
      <w:bookmarkEnd w:id="3"/>
      <w:tr w:rsidR="0018139A" w14:paraId="6A201FDC" w14:textId="77777777" w:rsidTr="0018139A">
        <w:trPr>
          <w:trHeight w:val="1273"/>
        </w:trPr>
        <w:tc>
          <w:tcPr>
            <w:tcW w:w="3226" w:type="dxa"/>
          </w:tcPr>
          <w:p w14:paraId="29F7E4EC" w14:textId="29720FB8" w:rsidR="0018139A" w:rsidRPr="0018139A" w:rsidRDefault="0018139A" w:rsidP="0018139A">
            <w:pPr>
              <w:pStyle w:val="Sinespaciado"/>
              <w:jc w:val="both"/>
              <w:rPr>
                <w:rFonts w:ascii="Arial Nova Light" w:eastAsia="Arial Nova" w:hAnsi="Arial Nova Light" w:cs="Arial Nova"/>
                <w:b/>
                <w:sz w:val="24"/>
                <w:szCs w:val="24"/>
              </w:rPr>
            </w:pPr>
            <w:r w:rsidRPr="0018139A">
              <w:rPr>
                <w:rFonts w:ascii="Arial Nova Light" w:eastAsia="Arial Nova" w:hAnsi="Arial Nova Light"/>
                <w:sz w:val="24"/>
                <w:szCs w:val="24"/>
              </w:rPr>
              <w:t>Plazo para la obtención del apoyo ciudadano a candidaturas independientes</w:t>
            </w:r>
            <w:r>
              <w:rPr>
                <w:rFonts w:ascii="Arial Nova Light" w:eastAsia="Arial Nova" w:hAnsi="Arial Nova Light"/>
                <w:sz w:val="24"/>
                <w:szCs w:val="24"/>
              </w:rPr>
              <w:t>.</w:t>
            </w:r>
          </w:p>
        </w:tc>
        <w:tc>
          <w:tcPr>
            <w:tcW w:w="3226" w:type="dxa"/>
          </w:tcPr>
          <w:p w14:paraId="2615FE2A" w14:textId="0E46B9F0" w:rsidR="0018139A" w:rsidRPr="0018139A" w:rsidRDefault="0018139A" w:rsidP="0018139A">
            <w:pPr>
              <w:pStyle w:val="Sinespaciado"/>
              <w:jc w:val="center"/>
              <w:rPr>
                <w:rFonts w:ascii="Arial Nova Light" w:eastAsia="Arial Nova" w:hAnsi="Arial Nova Light" w:cs="Arial Nova"/>
                <w:b/>
                <w:sz w:val="24"/>
                <w:szCs w:val="24"/>
              </w:rPr>
            </w:pPr>
            <w:r w:rsidRPr="0018139A">
              <w:rPr>
                <w:rFonts w:ascii="Arial Nova Light" w:eastAsia="Arial Nova" w:hAnsi="Arial Nova Light" w:cs="Arial Nova"/>
                <w:bCs/>
                <w:sz w:val="24"/>
                <w:szCs w:val="24"/>
              </w:rPr>
              <w:t>01 de febrero al 1</w:t>
            </w:r>
            <w:r>
              <w:rPr>
                <w:rFonts w:ascii="Arial Nova Light" w:eastAsia="Arial Nova" w:hAnsi="Arial Nova Light" w:cs="Arial Nova"/>
                <w:bCs/>
                <w:sz w:val="24"/>
                <w:szCs w:val="24"/>
              </w:rPr>
              <w:t>1</w:t>
            </w:r>
            <w:r w:rsidRPr="0018139A">
              <w:rPr>
                <w:rFonts w:ascii="Arial Nova Light" w:eastAsia="Arial Nova" w:hAnsi="Arial Nova Light" w:cs="Arial Nova"/>
                <w:bCs/>
                <w:sz w:val="24"/>
                <w:szCs w:val="24"/>
              </w:rPr>
              <w:t xml:space="preserve"> de marzo del 2022</w:t>
            </w:r>
          </w:p>
        </w:tc>
        <w:tc>
          <w:tcPr>
            <w:tcW w:w="3226" w:type="dxa"/>
          </w:tcPr>
          <w:p w14:paraId="34C44F39" w14:textId="11D3A5D9" w:rsidR="0018139A" w:rsidRPr="0018139A" w:rsidRDefault="0018139A" w:rsidP="0018139A">
            <w:pPr>
              <w:pStyle w:val="Sinespaciado"/>
              <w:jc w:val="center"/>
              <w:rPr>
                <w:rFonts w:ascii="Arial Nova Light" w:eastAsia="Arial Nova" w:hAnsi="Arial Nova Light" w:cs="Arial Nova"/>
                <w:b/>
                <w:sz w:val="24"/>
                <w:szCs w:val="24"/>
              </w:rPr>
            </w:pPr>
            <w:r w:rsidRPr="0018139A">
              <w:rPr>
                <w:rFonts w:ascii="Arial Nova Light" w:eastAsia="Arial Nova" w:hAnsi="Arial Nova Light" w:cs="Arial Nova"/>
                <w:bCs/>
                <w:sz w:val="24"/>
                <w:szCs w:val="24"/>
              </w:rPr>
              <w:t>02 de enero al 10 de febrero del 2022</w:t>
            </w:r>
          </w:p>
        </w:tc>
      </w:tr>
      <w:tr w:rsidR="0018139A" w14:paraId="653E3E07" w14:textId="77777777" w:rsidTr="0018139A">
        <w:trPr>
          <w:trHeight w:val="710"/>
        </w:trPr>
        <w:tc>
          <w:tcPr>
            <w:tcW w:w="3226" w:type="dxa"/>
          </w:tcPr>
          <w:p w14:paraId="6D73392C" w14:textId="70798D3F" w:rsidR="0018139A" w:rsidRPr="0018139A" w:rsidRDefault="0018139A" w:rsidP="0018139A">
            <w:pPr>
              <w:pStyle w:val="Sinespaciado"/>
              <w:rPr>
                <w:rFonts w:ascii="Arial Nova Light" w:eastAsia="Arial Nova" w:hAnsi="Arial Nova Light"/>
                <w:sz w:val="24"/>
                <w:szCs w:val="24"/>
              </w:rPr>
            </w:pPr>
            <w:r w:rsidRPr="0018139A">
              <w:rPr>
                <w:rFonts w:ascii="Arial Nova Light" w:eastAsia="Arial Nova" w:hAnsi="Arial Nova Light"/>
                <w:sz w:val="24"/>
                <w:szCs w:val="24"/>
              </w:rPr>
              <w:t>Periodo de precampaña para la elección de gubernatura.</w:t>
            </w:r>
          </w:p>
        </w:tc>
        <w:tc>
          <w:tcPr>
            <w:tcW w:w="3226" w:type="dxa"/>
          </w:tcPr>
          <w:p w14:paraId="78654FA8" w14:textId="355449F7" w:rsidR="0018139A" w:rsidRPr="0018139A" w:rsidRDefault="0018139A" w:rsidP="0018139A">
            <w:pPr>
              <w:pStyle w:val="Sinespaciado"/>
              <w:jc w:val="center"/>
              <w:rPr>
                <w:rFonts w:ascii="Arial Nova Light" w:eastAsia="Arial Nova" w:hAnsi="Arial Nova Light"/>
                <w:sz w:val="24"/>
                <w:szCs w:val="24"/>
              </w:rPr>
            </w:pPr>
            <w:r w:rsidRPr="0018139A">
              <w:rPr>
                <w:rFonts w:ascii="Arial Nova Light" w:eastAsia="Arial Nova" w:hAnsi="Arial Nova Light"/>
                <w:sz w:val="24"/>
                <w:szCs w:val="24"/>
              </w:rPr>
              <w:t>02 de enero al 10 de febrero del 2022</w:t>
            </w:r>
          </w:p>
        </w:tc>
        <w:tc>
          <w:tcPr>
            <w:tcW w:w="3226" w:type="dxa"/>
          </w:tcPr>
          <w:p w14:paraId="61ADD7D7" w14:textId="5115D441" w:rsidR="0018139A" w:rsidRPr="0018139A" w:rsidRDefault="0018139A" w:rsidP="0018139A">
            <w:pPr>
              <w:pStyle w:val="Sinespaciado"/>
              <w:jc w:val="center"/>
              <w:rPr>
                <w:rFonts w:ascii="Arial Nova Light" w:eastAsia="Arial Nova" w:hAnsi="Arial Nova Light"/>
                <w:sz w:val="24"/>
                <w:szCs w:val="24"/>
              </w:rPr>
            </w:pPr>
            <w:r w:rsidRPr="0018139A">
              <w:rPr>
                <w:rFonts w:ascii="Arial Nova Light" w:eastAsia="Arial Nova" w:hAnsi="Arial Nova Light"/>
                <w:sz w:val="24"/>
                <w:szCs w:val="24"/>
              </w:rPr>
              <w:t>01 de febrero al 12 de marzo del 2022</w:t>
            </w:r>
          </w:p>
        </w:tc>
      </w:tr>
    </w:tbl>
    <w:p w14:paraId="15FCE2FA" w14:textId="60BB8BB2" w:rsidR="00140C26" w:rsidRPr="00140C26" w:rsidRDefault="00140C26" w:rsidP="00140C26">
      <w:pPr>
        <w:pStyle w:val="Prrafodelista"/>
        <w:tabs>
          <w:tab w:val="left" w:pos="284"/>
          <w:tab w:val="left" w:pos="2166"/>
        </w:tabs>
        <w:spacing w:line="360" w:lineRule="auto"/>
        <w:ind w:left="0" w:right="36"/>
        <w:jc w:val="center"/>
        <w:rPr>
          <w:rFonts w:ascii="Arial Nova Light" w:eastAsia="Arial Nova" w:hAnsi="Arial Nova Light" w:cs="Arial Nova"/>
          <w:b/>
          <w:sz w:val="24"/>
          <w:szCs w:val="24"/>
        </w:rPr>
      </w:pPr>
    </w:p>
    <w:p w14:paraId="10EF16BB" w14:textId="3F47C6B2" w:rsidR="00E414C9" w:rsidRPr="0068508C" w:rsidRDefault="00A8261B" w:rsidP="00A8261B">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68508C">
        <w:rPr>
          <w:rFonts w:ascii="Arial Nova Light" w:eastAsia="Arial Nova" w:hAnsi="Arial Nova Light" w:cs="Arial Nova"/>
          <w:bCs/>
          <w:sz w:val="24"/>
          <w:szCs w:val="24"/>
        </w:rPr>
        <w:t>De tal suerte que, el promovente considera que tal actuación</w:t>
      </w:r>
      <w:r w:rsidR="00140C26" w:rsidRPr="0068508C">
        <w:rPr>
          <w:rFonts w:ascii="Arial Nova Light" w:eastAsia="Arial Nova" w:hAnsi="Arial Nova Light" w:cs="Arial Nova"/>
          <w:bCs/>
          <w:sz w:val="24"/>
          <w:szCs w:val="24"/>
        </w:rPr>
        <w:t xml:space="preserve"> por parte de la responsable,</w:t>
      </w:r>
      <w:r w:rsidRPr="0068508C">
        <w:rPr>
          <w:rFonts w:ascii="Arial Nova Light" w:eastAsia="Arial Nova" w:hAnsi="Arial Nova Light" w:cs="Arial Nova"/>
          <w:bCs/>
          <w:sz w:val="24"/>
          <w:szCs w:val="24"/>
        </w:rPr>
        <w:t xml:space="preserve"> resulta infundada, falta de motivación y transgrede los principios de certeza y máxima publicidad. </w:t>
      </w:r>
    </w:p>
    <w:p w14:paraId="320DF36E" w14:textId="77777777" w:rsidR="00A8261B" w:rsidRPr="008171F1" w:rsidRDefault="00A8261B" w:rsidP="00A8261B">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5C40A351" w14:textId="474B34B4" w:rsidR="00A8261B" w:rsidRPr="008171F1" w:rsidRDefault="00A8261B" w:rsidP="00A8261B">
      <w:pPr>
        <w:pStyle w:val="Prrafodelista"/>
        <w:tabs>
          <w:tab w:val="left" w:pos="284"/>
          <w:tab w:val="left" w:pos="2166"/>
        </w:tabs>
        <w:spacing w:line="360" w:lineRule="auto"/>
        <w:ind w:left="0" w:right="36"/>
        <w:jc w:val="both"/>
        <w:rPr>
          <w:rFonts w:ascii="Arial Nova Light" w:hAnsi="Arial Nova Light" w:cs="Arial"/>
          <w:sz w:val="24"/>
          <w:szCs w:val="24"/>
        </w:rPr>
      </w:pPr>
      <w:r w:rsidRPr="008171F1">
        <w:rPr>
          <w:rFonts w:ascii="Arial Nova Light" w:eastAsia="Arial Nova" w:hAnsi="Arial Nova Light" w:cs="Arial Nova"/>
          <w:b/>
          <w:sz w:val="24"/>
          <w:szCs w:val="24"/>
        </w:rPr>
        <w:lastRenderedPageBreak/>
        <w:t>2.</w:t>
      </w:r>
      <w:r w:rsidR="00067B15">
        <w:rPr>
          <w:rFonts w:ascii="Arial Nova Light" w:eastAsia="Arial Nova" w:hAnsi="Arial Nova Light" w:cs="Arial Nova"/>
          <w:b/>
          <w:sz w:val="24"/>
          <w:szCs w:val="24"/>
        </w:rPr>
        <w:t>3.2</w:t>
      </w:r>
      <w:r w:rsidRPr="008171F1">
        <w:rPr>
          <w:rFonts w:ascii="Arial Nova Light" w:eastAsia="Arial Nova" w:hAnsi="Arial Nova Light" w:cs="Arial Nova"/>
          <w:b/>
          <w:sz w:val="24"/>
          <w:szCs w:val="24"/>
        </w:rPr>
        <w:t xml:space="preserve"> Sobreseimiento. </w:t>
      </w:r>
      <w:r w:rsidRPr="008171F1">
        <w:rPr>
          <w:rFonts w:ascii="Arial Nova Light" w:eastAsia="Arial Nova" w:hAnsi="Arial Nova Light" w:cs="Arial Nova"/>
          <w:bCs/>
          <w:sz w:val="24"/>
          <w:szCs w:val="24"/>
        </w:rPr>
        <w:t xml:space="preserve">Este Tribunal </w:t>
      </w:r>
      <w:r w:rsidRPr="008171F1">
        <w:rPr>
          <w:rFonts w:ascii="Arial Nova Light" w:hAnsi="Arial Nova Light" w:cs="Arial"/>
          <w:bCs/>
          <w:sz w:val="24"/>
          <w:szCs w:val="24"/>
        </w:rPr>
        <w:t>determina</w:t>
      </w:r>
      <w:r w:rsidRPr="008171F1">
        <w:rPr>
          <w:rFonts w:ascii="Arial Nova Light" w:hAnsi="Arial Nova Light" w:cs="Arial"/>
          <w:sz w:val="24"/>
          <w:szCs w:val="24"/>
        </w:rPr>
        <w:t xml:space="preserve"> </w:t>
      </w:r>
      <w:r w:rsidRPr="008171F1">
        <w:rPr>
          <w:rFonts w:ascii="Arial Nova Light" w:hAnsi="Arial Nova Light" w:cs="Arial"/>
          <w:b/>
          <w:sz w:val="24"/>
          <w:szCs w:val="24"/>
        </w:rPr>
        <w:t xml:space="preserve">sobreseer el recurso apelación, </w:t>
      </w:r>
      <w:r w:rsidRPr="008171F1">
        <w:rPr>
          <w:rFonts w:ascii="Arial Nova Light" w:hAnsi="Arial Nova Light" w:cs="Arial"/>
          <w:sz w:val="24"/>
          <w:szCs w:val="24"/>
        </w:rPr>
        <w:t>al actualizarse la causal prevista en los artículos 305</w:t>
      </w:r>
      <w:r w:rsidRPr="008171F1">
        <w:rPr>
          <w:rStyle w:val="Refdenotaalpie"/>
          <w:rFonts w:ascii="Arial Nova Light" w:hAnsi="Arial Nova Light" w:cs="Arial"/>
          <w:sz w:val="24"/>
          <w:szCs w:val="24"/>
        </w:rPr>
        <w:footnoteReference w:id="2"/>
      </w:r>
      <w:r w:rsidRPr="008171F1">
        <w:rPr>
          <w:rFonts w:ascii="Arial Nova Light" w:hAnsi="Arial Nova Light" w:cs="Arial"/>
          <w:sz w:val="24"/>
          <w:szCs w:val="24"/>
        </w:rPr>
        <w:t>, fracción II del Código Electoral, 110, fracción II</w:t>
      </w:r>
      <w:r w:rsidRPr="008171F1">
        <w:rPr>
          <w:rStyle w:val="Refdenotaalpie"/>
          <w:rFonts w:ascii="Arial Nova Light" w:hAnsi="Arial Nova Light" w:cs="Arial"/>
          <w:sz w:val="24"/>
          <w:szCs w:val="24"/>
        </w:rPr>
        <w:footnoteReference w:id="3"/>
      </w:r>
      <w:r w:rsidRPr="008171F1">
        <w:rPr>
          <w:rFonts w:ascii="Arial Nova Light" w:hAnsi="Arial Nova Light" w:cs="Arial"/>
          <w:sz w:val="24"/>
          <w:szCs w:val="24"/>
        </w:rPr>
        <w:t>, del Reglamento Interior y 5º</w:t>
      </w:r>
      <w:r w:rsidRPr="008171F1">
        <w:rPr>
          <w:rStyle w:val="Refdenotaalpie"/>
          <w:rFonts w:ascii="Arial Nova Light" w:hAnsi="Arial Nova Light" w:cs="Arial"/>
          <w:sz w:val="24"/>
          <w:szCs w:val="24"/>
        </w:rPr>
        <w:footnoteReference w:id="4"/>
      </w:r>
      <w:r w:rsidRPr="008171F1">
        <w:rPr>
          <w:rFonts w:ascii="Arial Nova Light" w:hAnsi="Arial Nova Light" w:cs="Arial"/>
          <w:sz w:val="24"/>
          <w:szCs w:val="24"/>
        </w:rPr>
        <w:t xml:space="preserve">, de los Lineamientos, por las razones que a continuación se exponen. </w:t>
      </w:r>
    </w:p>
    <w:p w14:paraId="36C64AE5" w14:textId="77777777" w:rsidR="00A8261B" w:rsidRPr="008171F1" w:rsidRDefault="00A8261B" w:rsidP="00A8261B">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7033FF51" w14:textId="77777777" w:rsidR="00A8261B" w:rsidRPr="008171F1" w:rsidRDefault="00A8261B" w:rsidP="00A8261B">
      <w:pPr>
        <w:spacing w:line="360" w:lineRule="auto"/>
        <w:jc w:val="both"/>
        <w:rPr>
          <w:rFonts w:ascii="Arial Nova Light" w:hAnsi="Arial Nova Light" w:cs="Arial"/>
          <w:sz w:val="24"/>
          <w:szCs w:val="24"/>
        </w:rPr>
      </w:pPr>
      <w:r w:rsidRPr="008171F1">
        <w:rPr>
          <w:rFonts w:ascii="Arial Nova Light" w:hAnsi="Arial Nova Light" w:cs="Arial"/>
          <w:sz w:val="24"/>
          <w:szCs w:val="24"/>
        </w:rPr>
        <w:t>El artículo 305, del Código Electoral</w:t>
      </w:r>
      <w:r w:rsidRPr="008171F1">
        <w:rPr>
          <w:rStyle w:val="Refdenotaalpie"/>
          <w:rFonts w:ascii="Arial Nova Light" w:hAnsi="Arial Nova Light" w:cs="Arial"/>
          <w:sz w:val="24"/>
          <w:szCs w:val="24"/>
        </w:rPr>
        <w:footnoteReference w:id="5"/>
      </w:r>
      <w:r w:rsidRPr="008171F1">
        <w:rPr>
          <w:rFonts w:ascii="Arial Nova Light" w:hAnsi="Arial Nova Light" w:cs="Arial"/>
          <w:sz w:val="24"/>
          <w:szCs w:val="24"/>
        </w:rPr>
        <w:t xml:space="preserve"> establece que se actualizará el sobreseimiento en la presentación de los medios de impugnación, entre otros supuestos, cuando la autoridad responsable del acto o resolución reclamado lo modifique o revoque, de tal manera que quede sin materia previo a que se emita la resolución. </w:t>
      </w:r>
    </w:p>
    <w:p w14:paraId="68F3FE3D" w14:textId="77777777" w:rsidR="00A8261B" w:rsidRPr="008171F1" w:rsidRDefault="00A8261B" w:rsidP="00A8261B">
      <w:pPr>
        <w:spacing w:line="360" w:lineRule="auto"/>
        <w:jc w:val="both"/>
        <w:rPr>
          <w:rFonts w:ascii="Arial Nova Light" w:hAnsi="Arial Nova Light" w:cs="Arial"/>
          <w:sz w:val="24"/>
          <w:szCs w:val="24"/>
        </w:rPr>
      </w:pPr>
      <w:r w:rsidRPr="008171F1">
        <w:rPr>
          <w:rFonts w:ascii="Arial Nova Light" w:hAnsi="Arial Nova Light" w:cs="Arial"/>
          <w:sz w:val="24"/>
          <w:szCs w:val="24"/>
        </w:rPr>
        <w:t xml:space="preserve">En ese sentido, la Sala Superior sostuvo que, a fin de actualizar tal causal de improcedencia, debe estarse frente a los elementos siguientes: </w:t>
      </w:r>
      <w:r w:rsidRPr="008171F1">
        <w:rPr>
          <w:rFonts w:ascii="Arial Nova Light" w:hAnsi="Arial Nova Light" w:cs="Arial"/>
          <w:i/>
          <w:iCs/>
          <w:sz w:val="24"/>
          <w:szCs w:val="24"/>
        </w:rPr>
        <w:t>1)</w:t>
      </w:r>
      <w:r w:rsidRPr="008171F1">
        <w:rPr>
          <w:rFonts w:ascii="Arial Nova Light" w:hAnsi="Arial Nova Light" w:cs="Arial"/>
          <w:sz w:val="24"/>
          <w:szCs w:val="24"/>
        </w:rPr>
        <w:t xml:space="preserve"> que la autoridad responsable del acto reclamado lo modifique o revoque y; </w:t>
      </w:r>
      <w:r w:rsidRPr="008171F1">
        <w:rPr>
          <w:rFonts w:ascii="Arial Nova Light" w:hAnsi="Arial Nova Light" w:cs="Arial"/>
          <w:b/>
          <w:bCs/>
          <w:i/>
          <w:iCs/>
          <w:sz w:val="24"/>
          <w:szCs w:val="24"/>
        </w:rPr>
        <w:t>2)</w:t>
      </w:r>
      <w:r w:rsidRPr="008171F1">
        <w:rPr>
          <w:rFonts w:ascii="Arial Nova Light" w:hAnsi="Arial Nova Light" w:cs="Arial"/>
          <w:sz w:val="24"/>
          <w:szCs w:val="24"/>
        </w:rPr>
        <w:t xml:space="preserve"> que </w:t>
      </w:r>
      <w:r w:rsidRPr="008171F1">
        <w:rPr>
          <w:rFonts w:ascii="Arial Nova Light" w:hAnsi="Arial Nova Light" w:cs="Arial"/>
          <w:b/>
          <w:bCs/>
          <w:sz w:val="24"/>
          <w:szCs w:val="24"/>
        </w:rPr>
        <w:t>la decisión provoque como efecto que</w:t>
      </w:r>
      <w:r w:rsidRPr="008171F1">
        <w:rPr>
          <w:rFonts w:ascii="Arial Nova Light" w:hAnsi="Arial Nova Light" w:cs="Arial"/>
          <w:sz w:val="24"/>
          <w:szCs w:val="24"/>
        </w:rPr>
        <w:t xml:space="preserve"> el medio de impugnación </w:t>
      </w:r>
      <w:r w:rsidRPr="008171F1">
        <w:rPr>
          <w:rFonts w:ascii="Arial Nova Light" w:hAnsi="Arial Nova Light" w:cs="Arial"/>
          <w:b/>
          <w:bCs/>
          <w:sz w:val="24"/>
          <w:szCs w:val="24"/>
        </w:rPr>
        <w:t>quede totalmente sin materia</w:t>
      </w:r>
      <w:r w:rsidRPr="008171F1">
        <w:rPr>
          <w:rFonts w:ascii="Arial Nova Light" w:hAnsi="Arial Nova Light" w:cs="Arial"/>
          <w:sz w:val="24"/>
          <w:szCs w:val="24"/>
        </w:rPr>
        <w:t xml:space="preserve">, </w:t>
      </w:r>
      <w:r w:rsidRPr="008171F1">
        <w:rPr>
          <w:rFonts w:ascii="Arial Nova Light" w:hAnsi="Arial Nova Light" w:cs="Arial"/>
          <w:b/>
          <w:bCs/>
          <w:sz w:val="24"/>
          <w:szCs w:val="24"/>
        </w:rPr>
        <w:t>antes de que se dicte la sentencia</w:t>
      </w:r>
      <w:r w:rsidRPr="008171F1">
        <w:rPr>
          <w:rFonts w:ascii="Arial Nova Light" w:hAnsi="Arial Nova Light" w:cs="Arial"/>
          <w:sz w:val="24"/>
          <w:szCs w:val="24"/>
        </w:rPr>
        <w:t xml:space="preserve"> correspondiente. </w:t>
      </w:r>
    </w:p>
    <w:p w14:paraId="736D4785" w14:textId="77777777" w:rsidR="00A8261B" w:rsidRPr="008171F1" w:rsidRDefault="00A8261B" w:rsidP="00A8261B">
      <w:pPr>
        <w:pStyle w:val="Sinespaciado"/>
        <w:rPr>
          <w:rFonts w:ascii="Arial Nova Light" w:hAnsi="Arial Nova Light"/>
          <w:sz w:val="24"/>
          <w:szCs w:val="24"/>
        </w:rPr>
      </w:pPr>
    </w:p>
    <w:p w14:paraId="425D9F98" w14:textId="46D74B70" w:rsidR="00A8261B" w:rsidRPr="008171F1" w:rsidRDefault="00A8261B" w:rsidP="00A8261B">
      <w:pPr>
        <w:spacing w:line="360" w:lineRule="auto"/>
        <w:jc w:val="both"/>
        <w:rPr>
          <w:rFonts w:ascii="Arial Nova Light" w:hAnsi="Arial Nova Light" w:cs="Arial"/>
          <w:sz w:val="24"/>
          <w:szCs w:val="24"/>
        </w:rPr>
      </w:pPr>
      <w:r w:rsidRPr="008171F1">
        <w:rPr>
          <w:rFonts w:ascii="Arial Nova Light" w:hAnsi="Arial Nova Light" w:cs="Arial"/>
          <w:sz w:val="24"/>
          <w:szCs w:val="24"/>
        </w:rPr>
        <w:t xml:space="preserve">Sin embargo, pese a señalar los dos elementos, consideró que el segundo es determinante y definitorio al tratarse de un tema sustancial, ya que el primero consiste en una cuestión instrumental. Dicho en otras palabras, </w:t>
      </w:r>
      <w:r w:rsidRPr="008171F1">
        <w:rPr>
          <w:rFonts w:ascii="Arial Nova Light" w:hAnsi="Arial Nova Light" w:cs="Arial"/>
          <w:b/>
          <w:bCs/>
          <w:sz w:val="24"/>
          <w:szCs w:val="24"/>
        </w:rPr>
        <w:t xml:space="preserve">lo que en realidad genera la improcedencia es que el medio de impugnación </w:t>
      </w:r>
      <w:r w:rsidRPr="008171F1">
        <w:rPr>
          <w:rFonts w:ascii="Arial Nova Light" w:hAnsi="Arial Nova Light" w:cs="Arial"/>
          <w:b/>
          <w:bCs/>
          <w:sz w:val="24"/>
          <w:szCs w:val="24"/>
          <w:u w:val="single"/>
        </w:rPr>
        <w:t>quede completamente sin materia</w:t>
      </w:r>
      <w:r w:rsidRPr="008171F1">
        <w:rPr>
          <w:rFonts w:ascii="Arial Nova Light" w:hAnsi="Arial Nova Light" w:cs="Arial"/>
          <w:sz w:val="24"/>
          <w:szCs w:val="24"/>
        </w:rPr>
        <w:t xml:space="preserve">, ya que la renovación o modificación del acto reclamado, constituye el medio para llegar a tal situación. Por ende, lo importante es que cuando deje de existir la pretensión de la parte actora, </w:t>
      </w:r>
      <w:r w:rsidR="005267C3">
        <w:rPr>
          <w:rFonts w:ascii="Arial Nova Light" w:hAnsi="Arial Nova Light" w:cs="Arial"/>
          <w:b/>
          <w:bCs/>
          <w:sz w:val="24"/>
          <w:szCs w:val="24"/>
        </w:rPr>
        <w:t>se actualiza dicha causal</w:t>
      </w:r>
      <w:r w:rsidRPr="008171F1">
        <w:rPr>
          <w:rFonts w:ascii="Arial Nova Light" w:hAnsi="Arial Nova Light" w:cs="Arial"/>
          <w:sz w:val="24"/>
          <w:szCs w:val="24"/>
        </w:rPr>
        <w:t xml:space="preserve">. </w:t>
      </w:r>
    </w:p>
    <w:p w14:paraId="1CC061D0" w14:textId="77777777" w:rsidR="00A8261B" w:rsidRPr="008171F1" w:rsidRDefault="00A8261B" w:rsidP="00A8261B">
      <w:pPr>
        <w:pStyle w:val="Sinespaciado"/>
        <w:rPr>
          <w:rFonts w:ascii="Arial Nova Light" w:hAnsi="Arial Nova Light"/>
          <w:sz w:val="24"/>
          <w:szCs w:val="24"/>
        </w:rPr>
      </w:pPr>
    </w:p>
    <w:p w14:paraId="1B752901" w14:textId="521CF47D" w:rsidR="00A8261B" w:rsidRPr="00AB1484" w:rsidRDefault="00A8261B" w:rsidP="00A8261B">
      <w:pPr>
        <w:spacing w:line="360" w:lineRule="auto"/>
        <w:jc w:val="both"/>
        <w:rPr>
          <w:rFonts w:ascii="Arial Nova Light" w:hAnsi="Arial Nova Light" w:cs="Arial"/>
          <w:b/>
          <w:bCs/>
          <w:color w:val="FF0000"/>
          <w:sz w:val="24"/>
          <w:szCs w:val="24"/>
        </w:rPr>
      </w:pPr>
      <w:r w:rsidRPr="008171F1">
        <w:rPr>
          <w:rFonts w:ascii="Arial Nova Light" w:hAnsi="Arial Nova Light" w:cs="Arial"/>
          <w:sz w:val="24"/>
          <w:szCs w:val="24"/>
        </w:rPr>
        <w:t xml:space="preserve">Así, a pesar de que la manera ordinaria de que un proceso quede sin materia es con la revocación o modificación del acto reclamado, por parte de la autoridad responsable, también existen otras formas que tienen por objetivo extinguir la materia del juicio. </w:t>
      </w:r>
      <w:r w:rsidRPr="00AB1484">
        <w:rPr>
          <w:rFonts w:ascii="Arial Nova Light" w:hAnsi="Arial Nova Light" w:cs="Arial"/>
          <w:b/>
          <w:bCs/>
          <w:sz w:val="24"/>
          <w:szCs w:val="24"/>
        </w:rPr>
        <w:t>Es</w:t>
      </w:r>
      <w:r w:rsidRPr="008171F1">
        <w:rPr>
          <w:rFonts w:ascii="Arial Nova Light" w:hAnsi="Arial Nova Light" w:cs="Arial"/>
          <w:b/>
          <w:bCs/>
          <w:sz w:val="24"/>
          <w:szCs w:val="24"/>
        </w:rPr>
        <w:t>to surge con la emisión de un acto distinto, resolución o procedimiento que genere el mismo efecto, es decir, que actualice la causa de improcedencia.</w:t>
      </w:r>
      <w:r w:rsidR="00AB1484">
        <w:rPr>
          <w:rFonts w:ascii="Arial Nova Light" w:hAnsi="Arial Nova Light" w:cs="Arial"/>
          <w:b/>
          <w:bCs/>
          <w:sz w:val="24"/>
          <w:szCs w:val="24"/>
        </w:rPr>
        <w:t xml:space="preserve"> </w:t>
      </w:r>
    </w:p>
    <w:p w14:paraId="78B2C6EE" w14:textId="77777777" w:rsidR="00A8261B" w:rsidRPr="008171F1" w:rsidRDefault="00A8261B" w:rsidP="00A8261B">
      <w:pPr>
        <w:pStyle w:val="Sinespaciado"/>
        <w:rPr>
          <w:rFonts w:ascii="Arial Nova Light" w:hAnsi="Arial Nova Light"/>
          <w:sz w:val="24"/>
          <w:szCs w:val="24"/>
        </w:rPr>
      </w:pPr>
      <w:r w:rsidRPr="008171F1">
        <w:rPr>
          <w:rFonts w:ascii="Arial Nova Light" w:hAnsi="Arial Nova Light"/>
          <w:sz w:val="24"/>
          <w:szCs w:val="24"/>
        </w:rPr>
        <w:t xml:space="preserve"> </w:t>
      </w:r>
    </w:p>
    <w:p w14:paraId="7D8681CF" w14:textId="77777777" w:rsidR="00A8261B" w:rsidRPr="008171F1" w:rsidRDefault="00A8261B" w:rsidP="00A8261B">
      <w:pPr>
        <w:pStyle w:val="Sinespaciado"/>
        <w:rPr>
          <w:rFonts w:ascii="Arial Nova Light" w:hAnsi="Arial Nova Light"/>
          <w:sz w:val="24"/>
          <w:szCs w:val="24"/>
        </w:rPr>
      </w:pPr>
    </w:p>
    <w:p w14:paraId="2C2ECB07" w14:textId="77777777" w:rsidR="00A8261B" w:rsidRPr="008171F1" w:rsidRDefault="00A8261B" w:rsidP="00A8261B">
      <w:pPr>
        <w:spacing w:line="360" w:lineRule="auto"/>
        <w:jc w:val="both"/>
        <w:rPr>
          <w:rFonts w:ascii="Arial Nova Light" w:hAnsi="Arial Nova Light" w:cs="Arial"/>
          <w:b/>
          <w:bCs/>
          <w:sz w:val="24"/>
          <w:szCs w:val="24"/>
        </w:rPr>
      </w:pPr>
      <w:r w:rsidRPr="008171F1">
        <w:rPr>
          <w:rFonts w:ascii="Arial Nova Light" w:hAnsi="Arial Nova Light" w:cs="Arial"/>
          <w:sz w:val="24"/>
          <w:szCs w:val="24"/>
        </w:rPr>
        <w:lastRenderedPageBreak/>
        <w:t xml:space="preserve">De lo anterior es posible concluir que formalmente </w:t>
      </w:r>
      <w:r w:rsidRPr="008171F1">
        <w:rPr>
          <w:rFonts w:ascii="Arial Nova Light" w:hAnsi="Arial Nova Light" w:cs="Arial"/>
          <w:b/>
          <w:bCs/>
          <w:sz w:val="24"/>
          <w:szCs w:val="24"/>
        </w:rPr>
        <w:t>para actualizar el causal de improcedencia</w:t>
      </w:r>
      <w:r w:rsidRPr="008171F1">
        <w:rPr>
          <w:rFonts w:ascii="Arial Nova Light" w:hAnsi="Arial Nova Light" w:cs="Arial"/>
          <w:sz w:val="24"/>
          <w:szCs w:val="24"/>
        </w:rPr>
        <w:t xml:space="preserve">, lo que debe demostrarse realmente es la emisión de un acto de autoridad que implique que </w:t>
      </w:r>
      <w:r w:rsidRPr="008171F1">
        <w:rPr>
          <w:rFonts w:ascii="Arial Nova Light" w:hAnsi="Arial Nova Light" w:cs="Arial"/>
          <w:b/>
          <w:bCs/>
          <w:sz w:val="24"/>
          <w:szCs w:val="24"/>
        </w:rPr>
        <w:t>deje de existir la pretensión del parte promovente</w:t>
      </w:r>
      <w:r w:rsidRPr="008171F1">
        <w:rPr>
          <w:rFonts w:ascii="Arial Nova Light" w:hAnsi="Arial Nova Light" w:cs="Arial"/>
          <w:sz w:val="24"/>
          <w:szCs w:val="24"/>
        </w:rPr>
        <w:t>.</w:t>
      </w:r>
    </w:p>
    <w:p w14:paraId="1A2F8384" w14:textId="77777777" w:rsidR="00A8261B" w:rsidRPr="008171F1" w:rsidRDefault="00A8261B" w:rsidP="00A8261B">
      <w:pPr>
        <w:spacing w:line="360" w:lineRule="auto"/>
        <w:jc w:val="both"/>
        <w:rPr>
          <w:rFonts w:ascii="Arial Nova Light" w:hAnsi="Arial Nova Light" w:cs="Arial"/>
          <w:b/>
          <w:bCs/>
          <w:sz w:val="24"/>
          <w:szCs w:val="24"/>
        </w:rPr>
      </w:pPr>
    </w:p>
    <w:p w14:paraId="2BD52CBB" w14:textId="36BB7F32" w:rsidR="00A8261B" w:rsidRPr="008171F1" w:rsidRDefault="00AB1484" w:rsidP="00A8261B">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r>
        <w:rPr>
          <w:rFonts w:ascii="Arial Nova Light" w:hAnsi="Arial Nova Light" w:cs="Arial"/>
          <w:sz w:val="24"/>
          <w:szCs w:val="24"/>
        </w:rPr>
        <w:t>Lo anterior</w:t>
      </w:r>
      <w:r w:rsidR="00B70928">
        <w:rPr>
          <w:rFonts w:ascii="Arial Nova Light" w:hAnsi="Arial Nova Light" w:cs="Arial"/>
          <w:sz w:val="24"/>
          <w:szCs w:val="24"/>
        </w:rPr>
        <w:t>,</w:t>
      </w:r>
      <w:r w:rsidR="00A8261B" w:rsidRPr="008171F1">
        <w:rPr>
          <w:rFonts w:ascii="Arial Nova Light" w:hAnsi="Arial Nova Light" w:cs="Arial"/>
          <w:sz w:val="24"/>
          <w:szCs w:val="24"/>
        </w:rPr>
        <w:t xml:space="preserve"> encuentra sustento en la </w:t>
      </w:r>
      <w:r w:rsidR="00A8261B" w:rsidRPr="008171F1">
        <w:rPr>
          <w:rFonts w:ascii="Arial Nova Light" w:hAnsi="Arial Nova Light" w:cs="Arial"/>
          <w:b/>
          <w:sz w:val="24"/>
          <w:szCs w:val="24"/>
        </w:rPr>
        <w:t>Jurisprudencia</w:t>
      </w:r>
      <w:r w:rsidR="00A8261B" w:rsidRPr="008171F1">
        <w:rPr>
          <w:rFonts w:ascii="Arial Nova Light" w:hAnsi="Arial Nova Light" w:cs="Arial"/>
          <w:sz w:val="24"/>
          <w:szCs w:val="24"/>
        </w:rPr>
        <w:t xml:space="preserve"> </w:t>
      </w:r>
      <w:r w:rsidR="00A8261B" w:rsidRPr="008171F1">
        <w:rPr>
          <w:rFonts w:ascii="Arial Nova Light" w:hAnsi="Arial Nova Light" w:cs="Arial"/>
          <w:b/>
          <w:sz w:val="24"/>
          <w:szCs w:val="24"/>
        </w:rPr>
        <w:t>34/2002</w:t>
      </w:r>
      <w:r w:rsidR="00A8261B" w:rsidRPr="008171F1">
        <w:rPr>
          <w:rFonts w:ascii="Arial Nova Light" w:hAnsi="Arial Nova Light" w:cs="Arial"/>
          <w:sz w:val="24"/>
          <w:szCs w:val="24"/>
        </w:rPr>
        <w:t xml:space="preserve"> de rubro: </w:t>
      </w:r>
      <w:r w:rsidR="00A8261B" w:rsidRPr="008171F1">
        <w:rPr>
          <w:rFonts w:ascii="Arial Nova Light" w:hAnsi="Arial Nova Light" w:cs="Arial"/>
          <w:b/>
          <w:sz w:val="24"/>
          <w:szCs w:val="24"/>
        </w:rPr>
        <w:t>IMPROCEDENCIA. EL MERO HECHO DE QUEDAR SIN MATERIA EL PROCEDIMIENTO ACTUALIZA LA CAUSAL RESPECTIVA</w:t>
      </w:r>
      <w:r w:rsidR="00A8261B" w:rsidRPr="008171F1">
        <w:rPr>
          <w:rStyle w:val="Refdenotaalpie"/>
          <w:rFonts w:ascii="Arial Nova Light" w:hAnsi="Arial Nova Light" w:cs="Arial"/>
          <w:sz w:val="24"/>
          <w:szCs w:val="24"/>
        </w:rPr>
        <w:footnoteReference w:id="6"/>
      </w:r>
      <w:r w:rsidR="00A8261B" w:rsidRPr="008171F1">
        <w:rPr>
          <w:rFonts w:ascii="Arial Nova Light" w:hAnsi="Arial Nova Light" w:cs="Arial"/>
          <w:b/>
          <w:sz w:val="24"/>
          <w:szCs w:val="24"/>
        </w:rPr>
        <w:t>.</w:t>
      </w:r>
    </w:p>
    <w:p w14:paraId="2C21CA3E" w14:textId="05022884" w:rsidR="00A8261B" w:rsidRPr="003C3574" w:rsidRDefault="00AB1484" w:rsidP="00A8261B">
      <w:pPr>
        <w:pStyle w:val="NormalWeb"/>
        <w:tabs>
          <w:tab w:val="left" w:pos="284"/>
        </w:tabs>
        <w:spacing w:line="360" w:lineRule="auto"/>
        <w:contextualSpacing/>
        <w:mirrorIndents/>
        <w:jc w:val="both"/>
        <w:rPr>
          <w:rFonts w:ascii="Arial Nova Light" w:hAnsi="Arial Nova Light" w:cs="Arial"/>
          <w:u w:val="single"/>
        </w:rPr>
      </w:pPr>
      <w:r w:rsidRPr="003C3574">
        <w:rPr>
          <w:rFonts w:ascii="Arial Nova Light" w:hAnsi="Arial Nova Light" w:cs="Arial"/>
        </w:rPr>
        <w:t>Lo anterior es asi, porque e</w:t>
      </w:r>
      <w:r w:rsidR="00A8261B" w:rsidRPr="003C3574">
        <w:rPr>
          <w:rFonts w:ascii="Arial Nova Light" w:hAnsi="Arial Nova Light" w:cs="Arial"/>
        </w:rPr>
        <w:t xml:space="preserve">n el caso concreto, las pretensiones del promovente tienen como sustento el acuerdo del INE, </w:t>
      </w:r>
      <w:r w:rsidR="00A8261B" w:rsidRPr="003C3574">
        <w:rPr>
          <w:rFonts w:ascii="Arial Nova Light" w:hAnsi="Arial Nova Light" w:cs="Arial"/>
          <w:i/>
          <w:iCs/>
        </w:rPr>
        <w:t>INE/CG1421/2021,</w:t>
      </w:r>
      <w:r w:rsidR="00A8261B" w:rsidRPr="003C3574">
        <w:rPr>
          <w:rFonts w:ascii="Arial Nova Light" w:hAnsi="Arial Nova Light" w:cs="Arial"/>
        </w:rPr>
        <w:t xml:space="preserve"> </w:t>
      </w:r>
      <w:r w:rsidRPr="003C3574">
        <w:rPr>
          <w:rFonts w:ascii="Arial Nova Light" w:hAnsi="Arial Nova Light" w:cs="Arial"/>
        </w:rPr>
        <w:t>que contiene</w:t>
      </w:r>
      <w:r w:rsidR="00A8261B" w:rsidRPr="003C3574">
        <w:rPr>
          <w:rFonts w:ascii="Arial Nova Light" w:hAnsi="Arial Nova Light" w:cs="Arial"/>
        </w:rPr>
        <w:t xml:space="preserve"> el Plan Integral y Calendarios de Coordinación de los PEL, incluido el de la entidad</w:t>
      </w:r>
      <w:r w:rsidR="00136982" w:rsidRPr="003C3574">
        <w:rPr>
          <w:rFonts w:ascii="Arial Nova Light" w:hAnsi="Arial Nova Light" w:cs="Arial"/>
          <w:u w:val="single"/>
        </w:rPr>
        <w:t>, y su causa de pedir, gravita en torno a que las fechas del proceso electoral local que señala en su escrito de demanda deben forzosamente ajustarse a los de ese acuerdo, por considerarlos producto de la facultad de atracción ejercida por la autoridad electoral nacional</w:t>
      </w:r>
      <w:r w:rsidR="00A8261B" w:rsidRPr="003C3574">
        <w:rPr>
          <w:rFonts w:ascii="Arial Nova Light" w:hAnsi="Arial Nova Light" w:cs="Arial"/>
          <w:u w:val="single"/>
        </w:rPr>
        <w:t xml:space="preserve">. </w:t>
      </w:r>
    </w:p>
    <w:p w14:paraId="27586ADE"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cs="Arial"/>
        </w:rPr>
      </w:pPr>
    </w:p>
    <w:p w14:paraId="06087EEC" w14:textId="5F2CE956" w:rsidR="00A8261B" w:rsidRPr="008171F1" w:rsidRDefault="00AB1484" w:rsidP="00A8261B">
      <w:pPr>
        <w:pStyle w:val="NormalWeb"/>
        <w:tabs>
          <w:tab w:val="left" w:pos="284"/>
        </w:tabs>
        <w:spacing w:line="360" w:lineRule="auto"/>
        <w:contextualSpacing/>
        <w:mirrorIndents/>
        <w:jc w:val="both"/>
        <w:rPr>
          <w:rFonts w:ascii="Arial Nova Light" w:hAnsi="Arial Nova Light"/>
          <w:i/>
          <w:iCs/>
        </w:rPr>
      </w:pPr>
      <w:r w:rsidRPr="003C3574">
        <w:rPr>
          <w:rFonts w:ascii="Arial Nova Light" w:hAnsi="Arial Nova Light" w:cs="Arial"/>
        </w:rPr>
        <w:t>Es importante tomar en cuenta que tal</w:t>
      </w:r>
      <w:r w:rsidR="00A8261B" w:rsidRPr="003C3574">
        <w:rPr>
          <w:rFonts w:ascii="Arial Nova Light" w:hAnsi="Arial Nova Light" w:cs="Arial"/>
        </w:rPr>
        <w:t xml:space="preserve"> acuerdo señala, entre otras cosas, que “</w:t>
      </w:r>
      <w:r w:rsidR="00A8261B" w:rsidRPr="003C3574">
        <w:rPr>
          <w:rFonts w:ascii="Arial Nova Light" w:hAnsi="Arial Nova Light"/>
          <w:i/>
          <w:iCs/>
        </w:rPr>
        <w:t xml:space="preserve">El Plan Integral y Calendarios de Coordinación de los Procesos </w:t>
      </w:r>
      <w:r w:rsidR="00A8261B" w:rsidRPr="008171F1">
        <w:rPr>
          <w:rFonts w:ascii="Arial Nova Light" w:hAnsi="Arial Nova Light"/>
          <w:i/>
          <w:iCs/>
        </w:rPr>
        <w:t xml:space="preserve">Electorales Locales 2021-2022, </w:t>
      </w:r>
      <w:r w:rsidR="00A8261B" w:rsidRPr="008171F1">
        <w:rPr>
          <w:rFonts w:ascii="Arial Nova Light" w:hAnsi="Arial Nova Light"/>
          <w:b/>
          <w:bCs/>
          <w:i/>
          <w:iCs/>
        </w:rPr>
        <w:t xml:space="preserve">son herramientas que permiten planear, coordinar, dar seguimiento y llevar el control </w:t>
      </w:r>
      <w:r w:rsidR="00A8261B" w:rsidRPr="008171F1">
        <w:rPr>
          <w:rFonts w:ascii="Arial Nova Light" w:hAnsi="Arial Nova Light"/>
          <w:i/>
          <w:iCs/>
        </w:rPr>
        <w:t xml:space="preserve">de las actividades de los Procesos Electorales Locales”, </w:t>
      </w:r>
      <w:r w:rsidR="00A8261B" w:rsidRPr="008171F1">
        <w:rPr>
          <w:rFonts w:ascii="Arial Nova Light" w:hAnsi="Arial Nova Light"/>
        </w:rPr>
        <w:t xml:space="preserve">además, </w:t>
      </w:r>
      <w:r w:rsidR="00A8261B" w:rsidRPr="008171F1">
        <w:rPr>
          <w:rFonts w:ascii="Arial Nova Light" w:hAnsi="Arial Nova Light"/>
          <w:i/>
          <w:iCs/>
        </w:rPr>
        <w:t>“</w:t>
      </w:r>
      <w:r w:rsidR="00A8261B" w:rsidRPr="008171F1">
        <w:rPr>
          <w:rFonts w:ascii="Arial Nova Light" w:hAnsi="Arial Nova Light"/>
          <w:b/>
          <w:bCs/>
          <w:i/>
          <w:iCs/>
        </w:rPr>
        <w:t>orientan</w:t>
      </w:r>
      <w:r w:rsidR="00A8261B" w:rsidRPr="008171F1">
        <w:rPr>
          <w:rFonts w:ascii="Arial Nova Light" w:hAnsi="Arial Nova Light"/>
          <w:i/>
          <w:iCs/>
        </w:rPr>
        <w:t xml:space="preserve"> la adecuada consecución de las actividades de los Procesos Electorales Locales 2021-2022; permiten definir sus etapas, las relaciones institucionales, la coordinación y seguimiento puntual de cada actividad, lo que a su vez otorga al Instituto la posibilidad de detectar áreas de oportunidad para eficientar el desarrollo de los Procesos Electorales”</w:t>
      </w:r>
      <w:r>
        <w:rPr>
          <w:rFonts w:ascii="Arial Nova Light" w:hAnsi="Arial Nova Light"/>
          <w:i/>
          <w:iCs/>
        </w:rPr>
        <w:t>.</w:t>
      </w:r>
    </w:p>
    <w:p w14:paraId="0EF9E706"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i/>
          <w:iCs/>
        </w:rPr>
      </w:pPr>
    </w:p>
    <w:p w14:paraId="24208901" w14:textId="5243A0D9" w:rsidR="00A8261B" w:rsidRPr="008171F1" w:rsidRDefault="00A8261B" w:rsidP="00A8261B">
      <w:pPr>
        <w:pStyle w:val="NormalWeb"/>
        <w:tabs>
          <w:tab w:val="left" w:pos="284"/>
        </w:tabs>
        <w:spacing w:line="360" w:lineRule="auto"/>
        <w:contextualSpacing/>
        <w:mirrorIndents/>
        <w:jc w:val="both"/>
        <w:rPr>
          <w:rFonts w:ascii="Arial Nova Light" w:hAnsi="Arial Nova Light"/>
          <w:b/>
          <w:bCs/>
        </w:rPr>
      </w:pPr>
      <w:r w:rsidRPr="008171F1">
        <w:rPr>
          <w:rFonts w:ascii="Arial Nova Light" w:hAnsi="Arial Nova Light"/>
        </w:rPr>
        <w:t>También</w:t>
      </w:r>
      <w:r w:rsidR="00AB1484">
        <w:rPr>
          <w:rFonts w:ascii="Arial Nova Light" w:hAnsi="Arial Nova Light"/>
        </w:rPr>
        <w:t xml:space="preserve"> lo es</w:t>
      </w:r>
      <w:r w:rsidRPr="008171F1">
        <w:rPr>
          <w:rFonts w:ascii="Arial Nova Light" w:hAnsi="Arial Nova Light"/>
        </w:rPr>
        <w:t>,</w:t>
      </w:r>
      <w:r w:rsidR="00AB1484">
        <w:rPr>
          <w:rFonts w:ascii="Arial Nova Light" w:hAnsi="Arial Nova Light"/>
        </w:rPr>
        <w:t xml:space="preserve"> que</w:t>
      </w:r>
      <w:r w:rsidRPr="008171F1">
        <w:rPr>
          <w:rFonts w:ascii="Arial Nova Light" w:hAnsi="Arial Nova Light"/>
        </w:rPr>
        <w:t xml:space="preserve"> en su apartado denominado MODIFICACIONES AL PLAN INTEGRAL Y CALENDARIO DE COORDINACIÓN, establece que el CG del INE </w:t>
      </w:r>
      <w:r w:rsidRPr="00136982">
        <w:rPr>
          <w:rFonts w:ascii="Arial Nova Light" w:hAnsi="Arial Nova Light"/>
          <w:u w:val="single"/>
        </w:rPr>
        <w:t>en el ejercicio de su facultad de atracción, podrá</w:t>
      </w:r>
      <w:r w:rsidRPr="00136982">
        <w:rPr>
          <w:rFonts w:ascii="Arial Nova Light" w:hAnsi="Arial Nova Light"/>
        </w:rPr>
        <w:t xml:space="preserve"> </w:t>
      </w:r>
      <w:r w:rsidR="00136982" w:rsidRPr="00136982">
        <w:rPr>
          <w:rFonts w:ascii="Arial Nova Light" w:hAnsi="Arial Nova Light"/>
        </w:rPr>
        <w:t xml:space="preserve">-eventualmente- </w:t>
      </w:r>
      <w:r w:rsidRPr="00136982">
        <w:rPr>
          <w:rFonts w:ascii="Arial Nova Light" w:hAnsi="Arial Nova Light"/>
          <w:u w:val="single"/>
        </w:rPr>
        <w:t>emitir diversos acuerdos y Lineamientos</w:t>
      </w:r>
      <w:r w:rsidRPr="008171F1">
        <w:rPr>
          <w:rFonts w:ascii="Arial Nova Light" w:hAnsi="Arial Nova Light"/>
        </w:rPr>
        <w:t xml:space="preserve">, así como determinaciones que en el ámbito de su competencia impacten en el contenido del Plan y Calendarios, y que los OPLES, en ejercicio de la facultad otorgada en sus respectivas leyes, </w:t>
      </w:r>
      <w:r w:rsidRPr="008171F1">
        <w:rPr>
          <w:rFonts w:ascii="Arial Nova Light" w:hAnsi="Arial Nova Light"/>
          <w:b/>
          <w:bCs/>
        </w:rPr>
        <w:t>podrán definir actividades y plazos en relación con las diversas tareas que deben llevar a cabo, lo que implicaría modificaciones posteriores a la aprobación de cada Calendario.</w:t>
      </w:r>
    </w:p>
    <w:p w14:paraId="0F34AB35"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i/>
          <w:iCs/>
        </w:rPr>
      </w:pPr>
    </w:p>
    <w:p w14:paraId="7298BA70" w14:textId="4E15C462"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r w:rsidRPr="003C3574">
        <w:rPr>
          <w:rFonts w:ascii="Arial Nova Light" w:hAnsi="Arial Nova Light"/>
        </w:rPr>
        <w:t xml:space="preserve">En ese sentido, </w:t>
      </w:r>
      <w:r w:rsidR="00AB1484" w:rsidRPr="003C3574">
        <w:rPr>
          <w:rFonts w:ascii="Arial Nova Light" w:hAnsi="Arial Nova Light"/>
        </w:rPr>
        <w:t xml:space="preserve">si bien, </w:t>
      </w:r>
      <w:r w:rsidRPr="003C3574">
        <w:rPr>
          <w:rFonts w:ascii="Arial Nova Light" w:hAnsi="Arial Nova Light"/>
        </w:rPr>
        <w:t xml:space="preserve">el CG del IEE, emitió la Agenda Electoral, </w:t>
      </w:r>
      <w:r w:rsidR="00AB1484" w:rsidRPr="003C3574">
        <w:rPr>
          <w:rFonts w:ascii="Arial Nova Light" w:hAnsi="Arial Nova Light"/>
        </w:rPr>
        <w:t xml:space="preserve">y </w:t>
      </w:r>
      <w:r w:rsidR="00AB1484" w:rsidRPr="009F7E4C">
        <w:rPr>
          <w:rFonts w:ascii="Arial Nova Light" w:hAnsi="Arial Nova Light"/>
        </w:rPr>
        <w:t xml:space="preserve">en ella se </w:t>
      </w:r>
      <w:r w:rsidRPr="009F7E4C">
        <w:rPr>
          <w:rFonts w:ascii="Arial Nova Light" w:hAnsi="Arial Nova Light"/>
        </w:rPr>
        <w:t>establec</w:t>
      </w:r>
      <w:r w:rsidR="00AB1484" w:rsidRPr="009F7E4C">
        <w:rPr>
          <w:rFonts w:ascii="Arial Nova Light" w:hAnsi="Arial Nova Light"/>
        </w:rPr>
        <w:t>en temporalidades</w:t>
      </w:r>
      <w:r w:rsidRPr="009F7E4C">
        <w:rPr>
          <w:rFonts w:ascii="Arial Nova Light" w:hAnsi="Arial Nova Light"/>
        </w:rPr>
        <w:t xml:space="preserve"> que</w:t>
      </w:r>
      <w:r w:rsidR="00AB1484" w:rsidRPr="009F7E4C">
        <w:rPr>
          <w:rFonts w:ascii="Arial Nova Light" w:hAnsi="Arial Nova Light"/>
        </w:rPr>
        <w:t xml:space="preserve"> </w:t>
      </w:r>
      <w:r w:rsidR="00AB1484" w:rsidRPr="009F7E4C">
        <w:rPr>
          <w:rFonts w:ascii="Arial Nova Light" w:hAnsi="Arial Nova Light"/>
          <w:i/>
          <w:iCs/>
        </w:rPr>
        <w:t>prima facie</w:t>
      </w:r>
      <w:r w:rsidRPr="009F7E4C">
        <w:rPr>
          <w:rFonts w:ascii="Arial Nova Light" w:hAnsi="Arial Nova Light"/>
        </w:rPr>
        <w:t xml:space="preserve"> no coinciden con las establecidas en el </w:t>
      </w:r>
      <w:r w:rsidR="00AB1484" w:rsidRPr="009F7E4C">
        <w:rPr>
          <w:rFonts w:ascii="Arial Nova Light" w:hAnsi="Arial Nova Light"/>
        </w:rPr>
        <w:t xml:space="preserve">Acuerdo </w:t>
      </w:r>
      <w:r w:rsidR="003C3574" w:rsidRPr="009F7E4C">
        <w:rPr>
          <w:rFonts w:ascii="Arial Nova Light" w:hAnsi="Arial Nova Light"/>
        </w:rPr>
        <w:t>INE/CG</w:t>
      </w:r>
      <w:r w:rsidR="00AB1484" w:rsidRPr="009F7E4C">
        <w:rPr>
          <w:rFonts w:ascii="Arial Nova Light" w:hAnsi="Arial Nova Light"/>
        </w:rPr>
        <w:t>1421</w:t>
      </w:r>
      <w:r w:rsidR="000674C4" w:rsidRPr="009F7E4C">
        <w:rPr>
          <w:rFonts w:ascii="Arial Nova Light" w:hAnsi="Arial Nova Light"/>
        </w:rPr>
        <w:t>/2021</w:t>
      </w:r>
      <w:r w:rsidR="00AB1484" w:rsidRPr="009F7E4C">
        <w:rPr>
          <w:rFonts w:ascii="Arial Nova Light" w:hAnsi="Arial Nova Light"/>
        </w:rPr>
        <w:t xml:space="preserve"> </w:t>
      </w:r>
      <w:r w:rsidRPr="009F7E4C">
        <w:rPr>
          <w:rFonts w:ascii="Arial Nova Light" w:hAnsi="Arial Nova Light"/>
        </w:rPr>
        <w:t>en</w:t>
      </w:r>
      <w:r w:rsidRPr="008171F1">
        <w:rPr>
          <w:rFonts w:ascii="Arial Nova Light" w:hAnsi="Arial Nova Light"/>
        </w:rPr>
        <w:t xml:space="preserve"> el que el promovente sustenta sus agravios, </w:t>
      </w:r>
      <w:r w:rsidR="008514C4" w:rsidRPr="009F7E4C">
        <w:rPr>
          <w:rFonts w:ascii="Arial Nova Light" w:hAnsi="Arial Nova Light"/>
        </w:rPr>
        <w:t>(</w:t>
      </w:r>
      <w:r w:rsidR="00AB1484" w:rsidRPr="009F7E4C">
        <w:rPr>
          <w:rFonts w:ascii="Arial Nova Light" w:hAnsi="Arial Nova Light"/>
        </w:rPr>
        <w:t xml:space="preserve">del que es importante </w:t>
      </w:r>
      <w:r w:rsidR="00AB1484" w:rsidRPr="009F7E4C">
        <w:rPr>
          <w:rFonts w:ascii="Arial Nova Light" w:hAnsi="Arial Nova Light"/>
        </w:rPr>
        <w:lastRenderedPageBreak/>
        <w:t>señalar, no es el acuerdo mediante el que</w:t>
      </w:r>
      <w:r w:rsidR="009F7E4C" w:rsidRPr="009F7E4C">
        <w:rPr>
          <w:rFonts w:ascii="Arial Nova Light" w:hAnsi="Arial Nova Light"/>
        </w:rPr>
        <w:t xml:space="preserve"> el INE</w:t>
      </w:r>
      <w:r w:rsidR="00AB1484" w:rsidRPr="009F7E4C">
        <w:rPr>
          <w:rFonts w:ascii="Arial Nova Light" w:hAnsi="Arial Nova Light"/>
        </w:rPr>
        <w:t xml:space="preserve"> ejerce la facultad de atracción respecto de la homologación de fechas</w:t>
      </w:r>
      <w:r w:rsidR="008514C4" w:rsidRPr="009F7E4C">
        <w:rPr>
          <w:rFonts w:ascii="Arial Nova Light" w:hAnsi="Arial Nova Light"/>
        </w:rPr>
        <w:t>)</w:t>
      </w:r>
      <w:r w:rsidR="00AB1484" w:rsidRPr="009F7E4C">
        <w:rPr>
          <w:rFonts w:ascii="Arial Nova Light" w:hAnsi="Arial Nova Light"/>
        </w:rPr>
        <w:t xml:space="preserve">, </w:t>
      </w:r>
      <w:r w:rsidR="008514C4" w:rsidRPr="009F7E4C">
        <w:rPr>
          <w:rFonts w:ascii="Arial Nova Light" w:hAnsi="Arial Nova Light"/>
        </w:rPr>
        <w:t xml:space="preserve">aquéllas </w:t>
      </w:r>
      <w:r w:rsidRPr="009F7E4C">
        <w:rPr>
          <w:rFonts w:ascii="Arial Nova Light" w:hAnsi="Arial Nova Light"/>
        </w:rPr>
        <w:t xml:space="preserve">si </w:t>
      </w:r>
      <w:r w:rsidRPr="008171F1">
        <w:rPr>
          <w:rFonts w:ascii="Arial Nova Light" w:hAnsi="Arial Nova Light"/>
        </w:rPr>
        <w:t>se ajustan a las fechas instruidas en el Código Local</w:t>
      </w:r>
      <w:r w:rsidR="008514C4" w:rsidRPr="005C236C">
        <w:rPr>
          <w:rStyle w:val="Refdenotaalpie"/>
          <w:rFonts w:ascii="Arial Nova Light" w:hAnsi="Arial Nova Light"/>
        </w:rPr>
        <w:footnoteReference w:id="7"/>
      </w:r>
      <w:r w:rsidRPr="005C236C">
        <w:rPr>
          <w:rFonts w:ascii="Arial Nova Light" w:hAnsi="Arial Nova Light"/>
        </w:rPr>
        <w:t>.</w:t>
      </w:r>
      <w:r w:rsidRPr="008171F1">
        <w:rPr>
          <w:rFonts w:ascii="Arial Nova Light" w:hAnsi="Arial Nova Light"/>
        </w:rPr>
        <w:t xml:space="preserve"> </w:t>
      </w:r>
    </w:p>
    <w:p w14:paraId="68353EA4"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p>
    <w:p w14:paraId="5DB0FF67" w14:textId="33C3B175" w:rsidR="00A8261B" w:rsidRPr="009F7E4C" w:rsidRDefault="00A8261B" w:rsidP="00A8261B">
      <w:pPr>
        <w:pStyle w:val="NormalWeb"/>
        <w:tabs>
          <w:tab w:val="left" w:pos="284"/>
        </w:tabs>
        <w:spacing w:line="360" w:lineRule="auto"/>
        <w:contextualSpacing/>
        <w:mirrorIndents/>
        <w:jc w:val="both"/>
        <w:rPr>
          <w:rFonts w:ascii="Arial Nova Light" w:hAnsi="Arial Nova Light"/>
          <w:u w:val="single"/>
        </w:rPr>
      </w:pPr>
      <w:r w:rsidRPr="009F7E4C">
        <w:rPr>
          <w:rFonts w:ascii="Arial Nova Light" w:hAnsi="Arial Nova Light"/>
        </w:rPr>
        <w:t xml:space="preserve">No </w:t>
      </w:r>
      <w:proofErr w:type="gramStart"/>
      <w:r w:rsidRPr="009F7E4C">
        <w:rPr>
          <w:rFonts w:ascii="Arial Nova Light" w:hAnsi="Arial Nova Light"/>
        </w:rPr>
        <w:t>obstante</w:t>
      </w:r>
      <w:proofErr w:type="gramEnd"/>
      <w:r w:rsidRPr="009F7E4C">
        <w:rPr>
          <w:rFonts w:ascii="Arial Nova Light" w:hAnsi="Arial Nova Light"/>
        </w:rPr>
        <w:t xml:space="preserve"> lo anterior, previo a analizar si la </w:t>
      </w:r>
      <w:r w:rsidR="00136982" w:rsidRPr="009F7E4C">
        <w:rPr>
          <w:rFonts w:ascii="Arial Nova Light" w:hAnsi="Arial Nova Light"/>
        </w:rPr>
        <w:t>señalización</w:t>
      </w:r>
      <w:r w:rsidRPr="009F7E4C">
        <w:rPr>
          <w:rFonts w:ascii="Arial Nova Light" w:hAnsi="Arial Nova Light"/>
        </w:rPr>
        <w:t xml:space="preserve"> de fechas </w:t>
      </w:r>
      <w:r w:rsidR="00136982" w:rsidRPr="009F7E4C">
        <w:rPr>
          <w:rFonts w:ascii="Arial Nova Light" w:hAnsi="Arial Nova Light"/>
        </w:rPr>
        <w:t>realizada por el</w:t>
      </w:r>
      <w:r w:rsidRPr="009F7E4C">
        <w:rPr>
          <w:rFonts w:ascii="Arial Nova Light" w:hAnsi="Arial Nova Light"/>
        </w:rPr>
        <w:t xml:space="preserve"> OPLE</w:t>
      </w:r>
      <w:r w:rsidR="00136982" w:rsidRPr="009F7E4C">
        <w:rPr>
          <w:rFonts w:ascii="Arial Nova Light" w:hAnsi="Arial Nova Light"/>
        </w:rPr>
        <w:t xml:space="preserve"> en el acuerdo controvertido,</w:t>
      </w:r>
      <w:r w:rsidRPr="009F7E4C">
        <w:rPr>
          <w:rFonts w:ascii="Arial Nova Light" w:hAnsi="Arial Nova Light"/>
        </w:rPr>
        <w:t xml:space="preserve"> fue</w:t>
      </w:r>
      <w:r w:rsidR="00136982" w:rsidRPr="009F7E4C">
        <w:rPr>
          <w:rFonts w:ascii="Arial Nova Light" w:hAnsi="Arial Nova Light"/>
        </w:rPr>
        <w:t xml:space="preserve"> debidamente</w:t>
      </w:r>
      <w:r w:rsidRPr="009F7E4C">
        <w:rPr>
          <w:rFonts w:ascii="Arial Nova Light" w:hAnsi="Arial Nova Light"/>
        </w:rPr>
        <w:t xml:space="preserve"> fundada, motivada, legal y </w:t>
      </w:r>
      <w:r w:rsidR="00136982" w:rsidRPr="009F7E4C">
        <w:rPr>
          <w:rFonts w:ascii="Arial Nova Light" w:hAnsi="Arial Nova Light"/>
        </w:rPr>
        <w:t xml:space="preserve">en </w:t>
      </w:r>
      <w:r w:rsidRPr="009F7E4C">
        <w:rPr>
          <w:rFonts w:ascii="Arial Nova Light" w:hAnsi="Arial Nova Light"/>
        </w:rPr>
        <w:t>aten</w:t>
      </w:r>
      <w:r w:rsidR="00136982" w:rsidRPr="009F7E4C">
        <w:rPr>
          <w:rFonts w:ascii="Arial Nova Light" w:hAnsi="Arial Nova Light"/>
        </w:rPr>
        <w:t>ción</w:t>
      </w:r>
      <w:r w:rsidRPr="009F7E4C">
        <w:rPr>
          <w:rFonts w:ascii="Arial Nova Light" w:hAnsi="Arial Nova Light"/>
        </w:rPr>
        <w:t xml:space="preserve"> a los principios de certeza y legalidad, </w:t>
      </w:r>
      <w:r w:rsidR="00136982" w:rsidRPr="009F7E4C">
        <w:rPr>
          <w:rFonts w:ascii="Arial Nova Light" w:hAnsi="Arial Nova Light"/>
        </w:rPr>
        <w:t xml:space="preserve">es menester señalar que </w:t>
      </w:r>
      <w:r w:rsidRPr="009F7E4C">
        <w:rPr>
          <w:rFonts w:ascii="Arial Nova Light" w:hAnsi="Arial Nova Light"/>
        </w:rPr>
        <w:t xml:space="preserve">el INE, el pasado veinte de octubre emitió un nuevo acuerdo bajo la nomenclatura </w:t>
      </w:r>
      <w:r w:rsidRPr="009F7E4C">
        <w:rPr>
          <w:rFonts w:ascii="Arial Nova Light" w:hAnsi="Arial Nova Light"/>
          <w:b/>
          <w:bCs/>
        </w:rPr>
        <w:t xml:space="preserve">INE/CG1601/2021, en el cual, </w:t>
      </w:r>
      <w:r w:rsidRPr="009F7E4C">
        <w:rPr>
          <w:rFonts w:ascii="Arial Nova Light" w:hAnsi="Arial Nova Light"/>
          <w:b/>
          <w:bCs/>
          <w:u w:val="single"/>
        </w:rPr>
        <w:t>en ejercicio de su facultad de atracción, fijó fechas determinadas para el presente PEL</w:t>
      </w:r>
      <w:r w:rsidRPr="009F7E4C">
        <w:rPr>
          <w:rFonts w:ascii="Arial Nova Light" w:hAnsi="Arial Nova Light"/>
          <w:u w:val="single"/>
        </w:rPr>
        <w:t xml:space="preserve">. </w:t>
      </w:r>
    </w:p>
    <w:p w14:paraId="6A430CD9"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p>
    <w:p w14:paraId="2950D965"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r w:rsidRPr="008171F1">
        <w:rPr>
          <w:rFonts w:ascii="Arial Nova Light" w:hAnsi="Arial Nova Light"/>
        </w:rPr>
        <w:t xml:space="preserve">En ese sentido, la autoridad administrativa electoral nacional, determinó que efectivamente, el IEEAGS, encuentra una disparidad entre lo contenido en el Código Electoral del Estado de Aguascalientes y lo establecido por el Acuerdo INE. </w:t>
      </w:r>
    </w:p>
    <w:p w14:paraId="1DB0B523"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p>
    <w:p w14:paraId="1F21B118" w14:textId="57959FB3"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r w:rsidRPr="008171F1">
        <w:rPr>
          <w:rFonts w:ascii="Arial Nova Light" w:hAnsi="Arial Nova Light"/>
        </w:rPr>
        <w:t xml:space="preserve">Así, tras el análisis realizado por el INE, y atendiendo a lo establecido en el apartado de </w:t>
      </w:r>
      <w:r w:rsidRPr="009F7E4C">
        <w:rPr>
          <w:rFonts w:ascii="Arial Nova Light" w:hAnsi="Arial Nova Light"/>
        </w:rPr>
        <w:t xml:space="preserve">MODIFICACIONES del INE/CG1421/2021, la propia autoridad nacional consideró procedente ajustar las fechas en </w:t>
      </w:r>
      <w:r w:rsidR="00B70928" w:rsidRPr="009F7E4C">
        <w:rPr>
          <w:rFonts w:ascii="Arial Nova Light" w:hAnsi="Arial Nova Light"/>
        </w:rPr>
        <w:t>é</w:t>
      </w:r>
      <w:r w:rsidRPr="009F7E4C">
        <w:rPr>
          <w:rFonts w:ascii="Arial Nova Light" w:hAnsi="Arial Nova Light"/>
        </w:rPr>
        <w:t xml:space="preserve">l contenidas, en apego a las necesidades y consideraciones hechas valer por el OPLE por medio de la Coordinación de Vinculación de los OPLES con el INE, </w:t>
      </w:r>
      <w:r w:rsidR="005D01B6" w:rsidRPr="009F7E4C">
        <w:rPr>
          <w:rFonts w:ascii="Arial Nova Light" w:hAnsi="Arial Nova Light"/>
        </w:rPr>
        <w:t>y,</w:t>
      </w:r>
      <w:r w:rsidRPr="009F7E4C">
        <w:rPr>
          <w:rFonts w:ascii="Arial Nova Light" w:hAnsi="Arial Nova Light"/>
        </w:rPr>
        <w:t xml:space="preserve"> por tanto, acordó ajustar</w:t>
      </w:r>
      <w:r w:rsidR="008514C4" w:rsidRPr="009F7E4C">
        <w:rPr>
          <w:rFonts w:ascii="Arial Nova Light" w:hAnsi="Arial Nova Light"/>
        </w:rPr>
        <w:t xml:space="preserve"> y homologar plazos en los seis Estados donde se celebran procesos electorales,</w:t>
      </w:r>
      <w:r w:rsidRPr="009F7E4C">
        <w:rPr>
          <w:rFonts w:ascii="Arial Nova Light" w:hAnsi="Arial Nova Light"/>
        </w:rPr>
        <w:t xml:space="preserve"> para quedar de la siguiente manera: </w:t>
      </w:r>
    </w:p>
    <w:p w14:paraId="6A93B417"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p>
    <w:p w14:paraId="3F70D669" w14:textId="67855802" w:rsidR="00A8261B" w:rsidRPr="00E36FFD" w:rsidRDefault="00A8261B" w:rsidP="00A8261B">
      <w:pPr>
        <w:pStyle w:val="NormalWeb"/>
        <w:tabs>
          <w:tab w:val="left" w:pos="284"/>
        </w:tabs>
        <w:spacing w:line="360" w:lineRule="auto"/>
        <w:contextualSpacing/>
        <w:mirrorIndents/>
        <w:jc w:val="both"/>
        <w:rPr>
          <w:rFonts w:ascii="Arial Nova Light" w:hAnsi="Arial Nova Light"/>
        </w:rPr>
      </w:pPr>
      <w:r w:rsidRPr="00E36FFD">
        <w:rPr>
          <w:rFonts w:ascii="Arial Nova Light" w:hAnsi="Arial Nova Light"/>
          <w:b/>
          <w:bCs/>
        </w:rPr>
        <w:t>Fin de</w:t>
      </w:r>
      <w:r w:rsidR="00136982" w:rsidRPr="00E36FFD">
        <w:rPr>
          <w:rFonts w:ascii="Arial Nova Light" w:hAnsi="Arial Nova Light"/>
          <w:b/>
          <w:bCs/>
        </w:rPr>
        <w:t>l período de</w:t>
      </w:r>
      <w:r w:rsidRPr="00E36FFD">
        <w:rPr>
          <w:rFonts w:ascii="Arial Nova Light" w:hAnsi="Arial Nova Light"/>
          <w:b/>
          <w:bCs/>
        </w:rPr>
        <w:t xml:space="preserve"> Precampaña</w:t>
      </w:r>
      <w:r w:rsidRPr="00E36FFD">
        <w:rPr>
          <w:rFonts w:ascii="Arial Nova Light" w:hAnsi="Arial Nova Light"/>
        </w:rPr>
        <w:t>: 10 de febrero de 2022</w:t>
      </w:r>
      <w:r w:rsidR="00E36FFD">
        <w:rPr>
          <w:rFonts w:ascii="Arial Nova Light" w:hAnsi="Arial Nova Light"/>
        </w:rPr>
        <w:t>.</w:t>
      </w:r>
    </w:p>
    <w:p w14:paraId="66DE3DE1" w14:textId="4D691105" w:rsidR="00A8261B" w:rsidRPr="00E36FFD" w:rsidRDefault="00A8261B" w:rsidP="00A8261B">
      <w:pPr>
        <w:pStyle w:val="NormalWeb"/>
        <w:tabs>
          <w:tab w:val="left" w:pos="284"/>
        </w:tabs>
        <w:spacing w:line="360" w:lineRule="auto"/>
        <w:contextualSpacing/>
        <w:mirrorIndents/>
        <w:jc w:val="both"/>
        <w:rPr>
          <w:rFonts w:ascii="Arial Nova Light" w:hAnsi="Arial Nova Light"/>
        </w:rPr>
      </w:pPr>
      <w:r w:rsidRPr="00E36FFD">
        <w:rPr>
          <w:rFonts w:ascii="Arial Nova Light" w:hAnsi="Arial Nova Light"/>
          <w:b/>
          <w:bCs/>
        </w:rPr>
        <w:t xml:space="preserve">Fin </w:t>
      </w:r>
      <w:r w:rsidR="00136982" w:rsidRPr="00E36FFD">
        <w:rPr>
          <w:rFonts w:ascii="Arial Nova Light" w:hAnsi="Arial Nova Light"/>
          <w:b/>
          <w:bCs/>
        </w:rPr>
        <w:t xml:space="preserve">del plazo </w:t>
      </w:r>
      <w:r w:rsidRPr="00E36FFD">
        <w:rPr>
          <w:rFonts w:ascii="Arial Nova Light" w:hAnsi="Arial Nova Light"/>
          <w:b/>
          <w:bCs/>
        </w:rPr>
        <w:t>para solicitar apoyo de la ciudadanía</w:t>
      </w:r>
      <w:r w:rsidR="00136982" w:rsidRPr="00E36FFD">
        <w:rPr>
          <w:rFonts w:ascii="Arial Nova Light" w:hAnsi="Arial Nova Light"/>
          <w:b/>
          <w:bCs/>
        </w:rPr>
        <w:t xml:space="preserve"> para candidaturas independientes</w:t>
      </w:r>
      <w:r w:rsidRPr="00E36FFD">
        <w:rPr>
          <w:rFonts w:ascii="Arial Nova Light" w:hAnsi="Arial Nova Light"/>
        </w:rPr>
        <w:t xml:space="preserve">: 10 de febrero de 2022. </w:t>
      </w:r>
    </w:p>
    <w:p w14:paraId="76F8C25E"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p>
    <w:p w14:paraId="404583FD" w14:textId="7BACC385" w:rsidR="00A8261B" w:rsidRPr="008514C4" w:rsidRDefault="00A8261B" w:rsidP="00A8261B">
      <w:pPr>
        <w:pStyle w:val="NormalWeb"/>
        <w:tabs>
          <w:tab w:val="left" w:pos="284"/>
        </w:tabs>
        <w:spacing w:line="360" w:lineRule="auto"/>
        <w:contextualSpacing/>
        <w:mirrorIndents/>
        <w:jc w:val="both"/>
        <w:rPr>
          <w:rFonts w:ascii="Arial Nova Light" w:hAnsi="Arial Nova Light"/>
          <w:color w:val="FF0000"/>
        </w:rPr>
      </w:pPr>
      <w:r w:rsidRPr="00826822">
        <w:rPr>
          <w:rFonts w:ascii="Arial Nova Light" w:hAnsi="Arial Nova Light"/>
        </w:rPr>
        <w:t xml:space="preserve">Precisando, además, que las fechas establecidas se refieren a la fecha de finalización de la actividad, pero la duración de cada actividad se encuentra </w:t>
      </w:r>
      <w:r w:rsidR="00AB1484" w:rsidRPr="00826822">
        <w:rPr>
          <w:rFonts w:ascii="Arial Nova Light" w:hAnsi="Arial Nova Light"/>
        </w:rPr>
        <w:t xml:space="preserve">regulada </w:t>
      </w:r>
      <w:r w:rsidRPr="00826822">
        <w:rPr>
          <w:rFonts w:ascii="Arial Nova Light" w:hAnsi="Arial Nova Light"/>
        </w:rPr>
        <w:t xml:space="preserve">en </w:t>
      </w:r>
      <w:r w:rsidR="008514C4" w:rsidRPr="00826822">
        <w:rPr>
          <w:rFonts w:ascii="Arial Nova Light" w:hAnsi="Arial Nova Light"/>
        </w:rPr>
        <w:t xml:space="preserve">cada una de </w:t>
      </w:r>
      <w:r w:rsidRPr="00826822">
        <w:rPr>
          <w:rFonts w:ascii="Arial Nova Light" w:hAnsi="Arial Nova Light"/>
        </w:rPr>
        <w:t>las legislaciones locales. Por lo anterior, es responsabilidad de los OPLES determinar las fechas de inicio y la duración que corresponda, dotando con ello al CG de atribución suficiente para establecer el inicio de las mismas conforme a lo establecido en el Código Electoral Local</w:t>
      </w:r>
      <w:r w:rsidR="000822DF">
        <w:rPr>
          <w:rStyle w:val="Refdenotaalpie"/>
          <w:rFonts w:ascii="Arial Nova Light" w:hAnsi="Arial Nova Light"/>
        </w:rPr>
        <w:footnoteReference w:id="8"/>
      </w:r>
      <w:r w:rsidRPr="008171F1">
        <w:rPr>
          <w:rFonts w:ascii="Arial Nova Light" w:hAnsi="Arial Nova Light"/>
        </w:rPr>
        <w:t xml:space="preserve">. </w:t>
      </w:r>
    </w:p>
    <w:p w14:paraId="45E553DB"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rPr>
      </w:pPr>
    </w:p>
    <w:p w14:paraId="09CED553" w14:textId="54B45840" w:rsidR="00A8261B" w:rsidRPr="008514C4" w:rsidRDefault="00A8261B" w:rsidP="00A8261B">
      <w:pPr>
        <w:pStyle w:val="NormalWeb"/>
        <w:tabs>
          <w:tab w:val="left" w:pos="284"/>
        </w:tabs>
        <w:spacing w:line="360" w:lineRule="auto"/>
        <w:contextualSpacing/>
        <w:mirrorIndents/>
        <w:jc w:val="both"/>
        <w:rPr>
          <w:rFonts w:ascii="Arial Nova Light" w:hAnsi="Arial Nova Light" w:cs="Arial"/>
        </w:rPr>
      </w:pPr>
      <w:r w:rsidRPr="008171F1">
        <w:rPr>
          <w:rFonts w:ascii="Arial Nova Light" w:hAnsi="Arial Nova Light" w:cs="Arial"/>
        </w:rPr>
        <w:t xml:space="preserve">En ese sentido, se advierte que </w:t>
      </w:r>
      <w:r w:rsidR="00B70928">
        <w:rPr>
          <w:rFonts w:ascii="Arial Nova Light" w:hAnsi="Arial Nova Light" w:cs="Arial"/>
        </w:rPr>
        <w:t xml:space="preserve">la emisión del </w:t>
      </w:r>
      <w:r w:rsidRPr="008171F1">
        <w:rPr>
          <w:rFonts w:ascii="Arial Nova Light" w:hAnsi="Arial Nova Light" w:cs="Arial"/>
        </w:rPr>
        <w:t xml:space="preserve">acuerdo </w:t>
      </w:r>
      <w:r w:rsidR="00B70928">
        <w:rPr>
          <w:rFonts w:ascii="Arial Nova Light" w:hAnsi="Arial Nova Light" w:cs="Arial"/>
        </w:rPr>
        <w:t xml:space="preserve">en cuestión, </w:t>
      </w:r>
      <w:r w:rsidRPr="008171F1">
        <w:rPr>
          <w:rFonts w:ascii="Arial Nova Light" w:hAnsi="Arial Nova Light" w:cs="Arial"/>
        </w:rPr>
        <w:t xml:space="preserve">deja sin materia la pretensión </w:t>
      </w:r>
      <w:r w:rsidRPr="005E28B1">
        <w:rPr>
          <w:rFonts w:ascii="Arial Nova Light" w:hAnsi="Arial Nova Light" w:cs="Arial"/>
        </w:rPr>
        <w:t xml:space="preserve">del PRD, pues el INE, </w:t>
      </w:r>
      <w:r w:rsidR="008514C4" w:rsidRPr="005E28B1">
        <w:rPr>
          <w:rFonts w:ascii="Arial Nova Light" w:hAnsi="Arial Nova Light" w:cs="Arial"/>
        </w:rPr>
        <w:t xml:space="preserve">en ejercicio de su facultad de atracción únicamente ha homologado las fechas precisadas con anterioridad, por lo cual no existe un mandato de la autoridad administrativa nacional ni del reglamento de elecciones que se contraponga a las </w:t>
      </w:r>
      <w:r w:rsidR="008514C4" w:rsidRPr="005E28B1">
        <w:rPr>
          <w:rFonts w:ascii="Arial Nova Light" w:hAnsi="Arial Nova Light" w:cs="Arial"/>
        </w:rPr>
        <w:lastRenderedPageBreak/>
        <w:t>fechas establecidas en el código electoral, por lo tanto la emisión de la Agenda Electoral, en lo que es materia de este medio de impugnación no vulera la</w:t>
      </w:r>
      <w:r w:rsidRPr="005E28B1">
        <w:rPr>
          <w:rFonts w:ascii="Arial Nova Light" w:hAnsi="Arial Nova Light" w:cs="Arial"/>
        </w:rPr>
        <w:t xml:space="preserve"> certeza y legalidad </w:t>
      </w:r>
      <w:r w:rsidR="008514C4" w:rsidRPr="005E28B1">
        <w:rPr>
          <w:rFonts w:ascii="Arial Nova Light" w:hAnsi="Arial Nova Light" w:cs="Arial"/>
        </w:rPr>
        <w:t xml:space="preserve">en cuanto a las fechas establecidas para precampaña, </w:t>
      </w:r>
      <w:r w:rsidR="005E28B1" w:rsidRPr="005E28B1">
        <w:rPr>
          <w:rFonts w:ascii="Arial Nova Light" w:hAnsi="Arial Nova Light" w:cs="Arial"/>
        </w:rPr>
        <w:t xml:space="preserve">registro de </w:t>
      </w:r>
      <w:r w:rsidR="008514C4" w:rsidRPr="005E28B1">
        <w:rPr>
          <w:rFonts w:ascii="Arial Nova Light" w:hAnsi="Arial Nova Light" w:cs="Arial"/>
        </w:rPr>
        <w:t xml:space="preserve">coaliciones y </w:t>
      </w:r>
      <w:r w:rsidR="005E28B1" w:rsidRPr="005E28B1">
        <w:rPr>
          <w:rFonts w:ascii="Arial Nova Light" w:hAnsi="Arial Nova Light" w:cs="Arial"/>
        </w:rPr>
        <w:t xml:space="preserve">apoyo a </w:t>
      </w:r>
      <w:r w:rsidR="008514C4" w:rsidRPr="005E28B1">
        <w:rPr>
          <w:rFonts w:ascii="Arial Nova Light" w:hAnsi="Arial Nova Light" w:cs="Arial"/>
        </w:rPr>
        <w:t>candidatos independientes</w:t>
      </w:r>
      <w:r w:rsidR="005E28B1" w:rsidRPr="005E28B1">
        <w:rPr>
          <w:rFonts w:ascii="Arial Nova Light" w:hAnsi="Arial Nova Light" w:cs="Arial"/>
        </w:rPr>
        <w:t>.</w:t>
      </w:r>
      <w:r w:rsidRPr="005E28B1">
        <w:rPr>
          <w:rFonts w:ascii="Arial Nova Light" w:hAnsi="Arial Nova Light" w:cs="Arial"/>
        </w:rPr>
        <w:t xml:space="preserve"> </w:t>
      </w:r>
    </w:p>
    <w:p w14:paraId="5EDA7FAE" w14:textId="77777777" w:rsidR="00A8261B" w:rsidRPr="008171F1" w:rsidRDefault="00A8261B" w:rsidP="00A8261B">
      <w:pPr>
        <w:pStyle w:val="NormalWeb"/>
        <w:tabs>
          <w:tab w:val="left" w:pos="284"/>
        </w:tabs>
        <w:spacing w:line="360" w:lineRule="auto"/>
        <w:contextualSpacing/>
        <w:mirrorIndents/>
        <w:jc w:val="both"/>
        <w:rPr>
          <w:rFonts w:ascii="Arial Nova Light" w:hAnsi="Arial Nova Light" w:cs="Arial"/>
          <w:b/>
          <w:bCs/>
        </w:rPr>
      </w:pPr>
    </w:p>
    <w:p w14:paraId="7F612EB1" w14:textId="600D5D87" w:rsidR="00A8261B" w:rsidRPr="004D1FCB" w:rsidRDefault="00A8261B" w:rsidP="00A8261B">
      <w:pPr>
        <w:pStyle w:val="NormalWeb"/>
        <w:tabs>
          <w:tab w:val="left" w:pos="284"/>
        </w:tabs>
        <w:spacing w:line="360" w:lineRule="auto"/>
        <w:contextualSpacing/>
        <w:mirrorIndents/>
        <w:jc w:val="both"/>
        <w:rPr>
          <w:rFonts w:ascii="Arial Nova Light" w:hAnsi="Arial Nova Light" w:cs="Arial"/>
        </w:rPr>
      </w:pPr>
      <w:r w:rsidRPr="004D1FCB">
        <w:rPr>
          <w:rFonts w:ascii="Arial Nova Light" w:hAnsi="Arial Nova Light" w:cs="Arial"/>
        </w:rPr>
        <w:t>Por tanto,</w:t>
      </w:r>
      <w:r w:rsidRPr="004D1FCB">
        <w:rPr>
          <w:rFonts w:ascii="Arial Nova Light" w:hAnsi="Arial Nova Light" w:cs="Arial"/>
          <w:b/>
          <w:bCs/>
        </w:rPr>
        <w:t xml:space="preserve"> </w:t>
      </w:r>
      <w:r w:rsidRPr="004D1FCB">
        <w:rPr>
          <w:rFonts w:ascii="Arial Nova Light" w:hAnsi="Arial Nova Light" w:cs="Arial"/>
        </w:rPr>
        <w:t>a ningún sentido efectivo llevaría el análisis del recurso de apelación,</w:t>
      </w:r>
      <w:r w:rsidR="008514C4" w:rsidRPr="004D1FCB">
        <w:rPr>
          <w:rFonts w:ascii="Arial Nova Light" w:hAnsi="Arial Nova Light" w:cs="Arial"/>
        </w:rPr>
        <w:t xml:space="preserve"> en cuanto a la falta de certeza y legalidad </w:t>
      </w:r>
      <w:r w:rsidR="00CB21F1" w:rsidRPr="004D1FCB">
        <w:rPr>
          <w:rFonts w:ascii="Arial Nova Light" w:hAnsi="Arial Nova Light" w:cs="Arial"/>
        </w:rPr>
        <w:t>que a su juicio se generó por a Agenda Electoral,</w:t>
      </w:r>
      <w:r w:rsidRPr="004D1FCB">
        <w:rPr>
          <w:rFonts w:ascii="Arial Nova Light" w:hAnsi="Arial Nova Light" w:cs="Arial"/>
        </w:rPr>
        <w:t xml:space="preserve"> pues </w:t>
      </w:r>
      <w:r w:rsidR="00CB21F1" w:rsidRPr="004D1FCB">
        <w:rPr>
          <w:rFonts w:ascii="Arial Nova Light" w:hAnsi="Arial Nova Light" w:cs="Arial"/>
        </w:rPr>
        <w:t xml:space="preserve">con el dictado del acuerdo donde el INE ejerce su facultad de atracción, deja al arbitrio de la entidad la fijación de las fechas motivo de este juicio, </w:t>
      </w:r>
      <w:proofErr w:type="gramStart"/>
      <w:r w:rsidR="00CB21F1" w:rsidRPr="004D1FCB">
        <w:rPr>
          <w:rFonts w:ascii="Arial Nova Light" w:hAnsi="Arial Nova Light" w:cs="Arial"/>
        </w:rPr>
        <w:t>y</w:t>
      </w:r>
      <w:proofErr w:type="gramEnd"/>
      <w:r w:rsidR="00CB21F1" w:rsidRPr="004D1FCB">
        <w:rPr>
          <w:rFonts w:ascii="Arial Nova Light" w:hAnsi="Arial Nova Light" w:cs="Arial"/>
        </w:rPr>
        <w:t xml:space="preserve"> por ende, </w:t>
      </w:r>
      <w:r w:rsidRPr="004D1FCB">
        <w:rPr>
          <w:rFonts w:ascii="Arial Nova Light" w:hAnsi="Arial Nova Light" w:cs="Arial"/>
        </w:rPr>
        <w:t xml:space="preserve">ha dejado sin materia el presente asunto. </w:t>
      </w:r>
    </w:p>
    <w:p w14:paraId="4E493F80" w14:textId="77777777" w:rsidR="00A8261B" w:rsidRPr="004D1FCB" w:rsidRDefault="00A8261B" w:rsidP="00A8261B">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r w:rsidRPr="004D1FCB">
        <w:rPr>
          <w:rFonts w:ascii="Arial Nova Light" w:hAnsi="Arial Nova Light" w:cs="Arial"/>
          <w:sz w:val="24"/>
          <w:szCs w:val="24"/>
        </w:rPr>
        <w:t xml:space="preserve">En suma, y toda vez que la actuación del INE, surgió previamente al dictado de una resolución en el presente expediente, lo procedente es dictar el </w:t>
      </w:r>
      <w:r w:rsidRPr="004D1FCB">
        <w:rPr>
          <w:rFonts w:ascii="Arial Nova Light" w:hAnsi="Arial Nova Light" w:cs="Arial"/>
          <w:b/>
          <w:sz w:val="24"/>
          <w:szCs w:val="24"/>
        </w:rPr>
        <w:t>sobreseimiento</w:t>
      </w:r>
      <w:r w:rsidRPr="004D1FCB">
        <w:rPr>
          <w:rFonts w:ascii="Arial Nova Light" w:hAnsi="Arial Nova Light" w:cs="Arial"/>
          <w:sz w:val="24"/>
          <w:szCs w:val="24"/>
        </w:rPr>
        <w:t xml:space="preserve"> en lo tocante al TEEA-REP-037/2021, promovido por el PRD, en lo que fue materia de impugnación.  </w:t>
      </w:r>
    </w:p>
    <w:p w14:paraId="71617284" w14:textId="6B15ED6F" w:rsidR="00444548" w:rsidRPr="004D1FCB" w:rsidRDefault="00444548" w:rsidP="009D0AC6">
      <w:pPr>
        <w:spacing w:line="360" w:lineRule="auto"/>
        <w:jc w:val="both"/>
        <w:rPr>
          <w:rFonts w:ascii="Arial Nova Light" w:eastAsia="Arial" w:hAnsi="Arial Nova Light" w:cs="Arial"/>
          <w:b/>
          <w:sz w:val="24"/>
          <w:szCs w:val="24"/>
        </w:rPr>
      </w:pPr>
    </w:p>
    <w:p w14:paraId="6C0F1CC1" w14:textId="2F13DFC7" w:rsidR="0028404C" w:rsidRPr="004D1FCB" w:rsidRDefault="00435616" w:rsidP="009D0AC6">
      <w:pPr>
        <w:spacing w:line="360" w:lineRule="auto"/>
        <w:jc w:val="both"/>
        <w:rPr>
          <w:rFonts w:ascii="Arial Nova Light" w:eastAsia="Arial" w:hAnsi="Arial Nova Light" w:cs="Arial"/>
          <w:sz w:val="24"/>
          <w:szCs w:val="24"/>
        </w:rPr>
      </w:pPr>
      <w:r w:rsidRPr="004D1FCB">
        <w:rPr>
          <w:rFonts w:ascii="Arial Nova Light" w:eastAsia="Arial" w:hAnsi="Arial Nova Light" w:cs="Arial"/>
          <w:b/>
          <w:sz w:val="24"/>
          <w:szCs w:val="24"/>
        </w:rPr>
        <w:t>2.</w:t>
      </w:r>
      <w:r w:rsidR="00067B15">
        <w:rPr>
          <w:rFonts w:ascii="Arial Nova Light" w:eastAsia="Arial" w:hAnsi="Arial Nova Light" w:cs="Arial"/>
          <w:b/>
          <w:sz w:val="24"/>
          <w:szCs w:val="24"/>
        </w:rPr>
        <w:t>4</w:t>
      </w:r>
      <w:r w:rsidRPr="004D1FCB">
        <w:rPr>
          <w:rFonts w:ascii="Arial Nova Light" w:eastAsia="Arial" w:hAnsi="Arial Nova Light" w:cs="Arial"/>
          <w:b/>
          <w:sz w:val="24"/>
          <w:szCs w:val="24"/>
        </w:rPr>
        <w:t xml:space="preserve">. </w:t>
      </w:r>
      <w:r w:rsidR="00EA44A4" w:rsidRPr="004D1FCB">
        <w:rPr>
          <w:rFonts w:ascii="Arial Nova Light" w:eastAsia="Arial" w:hAnsi="Arial Nova Light" w:cs="Arial"/>
          <w:b/>
          <w:sz w:val="24"/>
          <w:szCs w:val="24"/>
        </w:rPr>
        <w:t>Procedencia.</w:t>
      </w:r>
      <w:r w:rsidR="00EA44A4" w:rsidRPr="004D1FCB">
        <w:rPr>
          <w:rFonts w:ascii="Arial Nova Light" w:eastAsia="Arial" w:hAnsi="Arial Nova Light" w:cs="Arial"/>
          <w:sz w:val="24"/>
          <w:szCs w:val="24"/>
        </w:rPr>
        <w:t xml:space="preserve"> </w:t>
      </w:r>
      <w:r w:rsidRPr="004D1FCB">
        <w:rPr>
          <w:rFonts w:ascii="Arial Nova Light" w:eastAsia="Arial" w:hAnsi="Arial Nova Light" w:cs="Arial"/>
          <w:sz w:val="24"/>
          <w:szCs w:val="24"/>
        </w:rPr>
        <w:t>El TEEA-RAP-038/2021</w:t>
      </w:r>
      <w:r w:rsidR="00EA44A4" w:rsidRPr="004D1FCB">
        <w:rPr>
          <w:rFonts w:ascii="Arial Nova Light" w:eastAsia="Arial" w:hAnsi="Arial Nova Light" w:cs="Arial"/>
          <w:sz w:val="24"/>
          <w:szCs w:val="24"/>
        </w:rPr>
        <w:t xml:space="preserve"> cumple con los requisitos de procedencia previstos en los artículos 302 párrafo primero y 307 del Código Electoral </w:t>
      </w:r>
      <w:r w:rsidR="00496A66" w:rsidRPr="004D1FCB">
        <w:rPr>
          <w:rFonts w:ascii="Arial Nova Light" w:eastAsia="Arial" w:hAnsi="Arial Nova Light" w:cs="Arial"/>
          <w:sz w:val="24"/>
          <w:szCs w:val="24"/>
        </w:rPr>
        <w:t xml:space="preserve">del </w:t>
      </w:r>
      <w:r w:rsidR="00CB21F1" w:rsidRPr="004D1FCB">
        <w:rPr>
          <w:rFonts w:ascii="Arial Nova Light" w:eastAsia="Arial" w:hAnsi="Arial Nova Light" w:cs="Arial"/>
          <w:sz w:val="24"/>
          <w:szCs w:val="24"/>
        </w:rPr>
        <w:t>E</w:t>
      </w:r>
      <w:r w:rsidR="00496A66" w:rsidRPr="004D1FCB">
        <w:rPr>
          <w:rFonts w:ascii="Arial Nova Light" w:eastAsia="Arial" w:hAnsi="Arial Nova Light" w:cs="Arial"/>
          <w:sz w:val="24"/>
          <w:szCs w:val="24"/>
        </w:rPr>
        <w:t>stado,</w:t>
      </w:r>
      <w:r w:rsidR="009D0AC6" w:rsidRPr="004D1FCB">
        <w:rPr>
          <w:rFonts w:ascii="Arial Nova Light" w:eastAsia="Arial" w:hAnsi="Arial Nova Light" w:cs="Arial"/>
          <w:sz w:val="24"/>
          <w:szCs w:val="24"/>
        </w:rPr>
        <w:t xml:space="preserve"> además de que no se actualiza causal alguna de improcedencia prevista en el articulo 304 del citado ordenamiento, lo cual se atiende de manera previa y oficiosa al pronunciamiento del fondo del asunto.</w:t>
      </w:r>
    </w:p>
    <w:p w14:paraId="1ACF0510" w14:textId="77777777" w:rsidR="0028404C" w:rsidRPr="008171F1" w:rsidRDefault="0028404C">
      <w:pPr>
        <w:spacing w:line="360" w:lineRule="auto"/>
        <w:jc w:val="both"/>
        <w:rPr>
          <w:rFonts w:ascii="Arial Nova Light" w:eastAsia="Arial" w:hAnsi="Arial Nova Light" w:cs="Arial"/>
          <w:sz w:val="24"/>
          <w:szCs w:val="24"/>
        </w:rPr>
      </w:pPr>
    </w:p>
    <w:p w14:paraId="1301EE7D" w14:textId="4D8374A2" w:rsidR="0028404C" w:rsidRPr="008171F1" w:rsidRDefault="00EA44A4">
      <w:pPr>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t>2.</w:t>
      </w:r>
      <w:r w:rsidR="00067B15">
        <w:rPr>
          <w:rFonts w:ascii="Arial Nova Light" w:eastAsia="Arial" w:hAnsi="Arial Nova Light" w:cs="Arial"/>
          <w:b/>
          <w:sz w:val="24"/>
          <w:szCs w:val="24"/>
        </w:rPr>
        <w:t>5</w:t>
      </w:r>
      <w:r w:rsidRPr="008171F1">
        <w:rPr>
          <w:rFonts w:ascii="Arial Nova Light" w:eastAsia="Arial" w:hAnsi="Arial Nova Light" w:cs="Arial"/>
          <w:b/>
          <w:sz w:val="24"/>
          <w:szCs w:val="24"/>
        </w:rPr>
        <w:t>. Forma.</w:t>
      </w:r>
      <w:r w:rsidRPr="008171F1">
        <w:rPr>
          <w:rFonts w:ascii="Arial Nova Light" w:eastAsia="Arial" w:hAnsi="Arial Nova Light" w:cs="Arial"/>
          <w:sz w:val="24"/>
          <w:szCs w:val="24"/>
        </w:rPr>
        <w:t xml:space="preserve"> La demanda se present</w:t>
      </w:r>
      <w:r w:rsidR="00435616" w:rsidRPr="008171F1">
        <w:rPr>
          <w:rFonts w:ascii="Arial Nova Light" w:eastAsia="Arial" w:hAnsi="Arial Nova Light" w:cs="Arial"/>
          <w:sz w:val="24"/>
          <w:szCs w:val="24"/>
        </w:rPr>
        <w:t>ó</w:t>
      </w:r>
      <w:r w:rsidRPr="008171F1">
        <w:rPr>
          <w:rFonts w:ascii="Arial Nova Light" w:eastAsia="Arial" w:hAnsi="Arial Nova Light" w:cs="Arial"/>
          <w:sz w:val="24"/>
          <w:szCs w:val="24"/>
        </w:rPr>
        <w:t xml:space="preserve"> por escrito</w:t>
      </w:r>
      <w:r w:rsidR="009D0AC6" w:rsidRPr="008171F1">
        <w:rPr>
          <w:rFonts w:ascii="Arial Nova Light" w:eastAsia="Arial" w:hAnsi="Arial Nova Light" w:cs="Arial"/>
          <w:sz w:val="24"/>
          <w:szCs w:val="24"/>
        </w:rPr>
        <w:t xml:space="preserve"> ante la autoridad responsable</w:t>
      </w:r>
      <w:r w:rsidRPr="008171F1">
        <w:rPr>
          <w:rFonts w:ascii="Arial Nova Light" w:eastAsia="Arial" w:hAnsi="Arial Nova Light" w:cs="Arial"/>
          <w:sz w:val="24"/>
          <w:szCs w:val="24"/>
        </w:rPr>
        <w:t>, y en ésta se hizo constar nombre y firma autógrafa de quien promueve, su domicilio para oír y recibir notificaciones, así como las personas autorizadas para ello; además, se identifica</w:t>
      </w:r>
      <w:r w:rsidR="009D0AC6" w:rsidRPr="008171F1">
        <w:rPr>
          <w:rFonts w:ascii="Arial Nova Light" w:eastAsia="Arial" w:hAnsi="Arial Nova Light" w:cs="Arial"/>
          <w:sz w:val="24"/>
          <w:szCs w:val="24"/>
        </w:rPr>
        <w:t>n</w:t>
      </w:r>
      <w:r w:rsidRPr="008171F1">
        <w:rPr>
          <w:rFonts w:ascii="Arial Nova Light" w:eastAsia="Arial" w:hAnsi="Arial Nova Light" w:cs="Arial"/>
          <w:sz w:val="24"/>
          <w:szCs w:val="24"/>
        </w:rPr>
        <w:t xml:space="preserve"> </w:t>
      </w:r>
      <w:r w:rsidR="009D0AC6" w:rsidRPr="008171F1">
        <w:rPr>
          <w:rFonts w:ascii="Arial Nova Light" w:eastAsia="Arial" w:hAnsi="Arial Nova Light" w:cs="Arial"/>
          <w:sz w:val="24"/>
          <w:szCs w:val="24"/>
        </w:rPr>
        <w:t xml:space="preserve">los </w:t>
      </w:r>
      <w:r w:rsidRPr="008171F1">
        <w:rPr>
          <w:rFonts w:ascii="Arial Nova Light" w:eastAsia="Arial" w:hAnsi="Arial Nova Light" w:cs="Arial"/>
          <w:sz w:val="24"/>
          <w:szCs w:val="24"/>
        </w:rPr>
        <w:t>acto</w:t>
      </w:r>
      <w:r w:rsidR="009D0AC6" w:rsidRPr="008171F1">
        <w:rPr>
          <w:rFonts w:ascii="Arial Nova Light" w:eastAsia="Arial" w:hAnsi="Arial Nova Light" w:cs="Arial"/>
          <w:sz w:val="24"/>
          <w:szCs w:val="24"/>
        </w:rPr>
        <w:t>s</w:t>
      </w:r>
      <w:r w:rsidRPr="008171F1">
        <w:rPr>
          <w:rFonts w:ascii="Arial Nova Light" w:eastAsia="Arial" w:hAnsi="Arial Nova Light" w:cs="Arial"/>
          <w:sz w:val="24"/>
          <w:szCs w:val="24"/>
        </w:rPr>
        <w:t xml:space="preserve"> impugnado</w:t>
      </w:r>
      <w:r w:rsidR="00997BB8" w:rsidRPr="008171F1">
        <w:rPr>
          <w:rFonts w:ascii="Arial Nova Light" w:eastAsia="Arial" w:hAnsi="Arial Nova Light" w:cs="Arial"/>
          <w:sz w:val="24"/>
          <w:szCs w:val="24"/>
        </w:rPr>
        <w:t>s</w:t>
      </w:r>
      <w:r w:rsidRPr="008171F1">
        <w:rPr>
          <w:rFonts w:ascii="Arial Nova Light" w:eastAsia="Arial" w:hAnsi="Arial Nova Light" w:cs="Arial"/>
          <w:sz w:val="24"/>
          <w:szCs w:val="24"/>
        </w:rPr>
        <w:t xml:space="preserve"> y la autoridad responsable; se mencionan los hechos en que basa</w:t>
      </w:r>
      <w:r w:rsidR="00997BB8" w:rsidRPr="008171F1">
        <w:rPr>
          <w:rFonts w:ascii="Arial Nova Light" w:eastAsia="Arial" w:hAnsi="Arial Nova Light" w:cs="Arial"/>
          <w:sz w:val="24"/>
          <w:szCs w:val="24"/>
        </w:rPr>
        <w:t>n</w:t>
      </w:r>
      <w:r w:rsidRPr="008171F1">
        <w:rPr>
          <w:rFonts w:ascii="Arial Nova Light" w:eastAsia="Arial" w:hAnsi="Arial Nova Light" w:cs="Arial"/>
          <w:sz w:val="24"/>
          <w:szCs w:val="24"/>
        </w:rPr>
        <w:t xml:space="preserve"> su impugnación, los agravios que, supuestamente, causan el acto controvertido, y los preceptos presuntamente violados.</w:t>
      </w:r>
    </w:p>
    <w:p w14:paraId="7FF02A66" w14:textId="77777777" w:rsidR="0028404C" w:rsidRPr="008171F1" w:rsidRDefault="0028404C">
      <w:pPr>
        <w:spacing w:line="360" w:lineRule="auto"/>
        <w:jc w:val="both"/>
        <w:rPr>
          <w:rFonts w:ascii="Arial Nova Light" w:eastAsia="Arial" w:hAnsi="Arial Nova Light" w:cs="Arial"/>
          <w:sz w:val="24"/>
          <w:szCs w:val="24"/>
        </w:rPr>
      </w:pPr>
    </w:p>
    <w:p w14:paraId="3B9777C7" w14:textId="70468012" w:rsidR="0028404C" w:rsidRPr="008171F1" w:rsidRDefault="00EA44A4">
      <w:pPr>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t>2.</w:t>
      </w:r>
      <w:r w:rsidR="00067B15">
        <w:rPr>
          <w:rFonts w:ascii="Arial Nova Light" w:eastAsia="Arial" w:hAnsi="Arial Nova Light" w:cs="Arial"/>
          <w:b/>
          <w:sz w:val="24"/>
          <w:szCs w:val="24"/>
        </w:rPr>
        <w:t>6</w:t>
      </w:r>
      <w:r w:rsidRPr="008171F1">
        <w:rPr>
          <w:rFonts w:ascii="Arial Nova Light" w:eastAsia="Arial" w:hAnsi="Arial Nova Light" w:cs="Arial"/>
          <w:b/>
          <w:sz w:val="24"/>
          <w:szCs w:val="24"/>
        </w:rPr>
        <w:t>. Oportunidad.</w:t>
      </w:r>
      <w:r w:rsidRPr="008171F1">
        <w:rPr>
          <w:rFonts w:ascii="Arial Nova Light" w:eastAsia="Arial" w:hAnsi="Arial Nova Light" w:cs="Arial"/>
          <w:sz w:val="24"/>
          <w:szCs w:val="24"/>
        </w:rPr>
        <w:t xml:space="preserve"> </w:t>
      </w:r>
      <w:r w:rsidR="00997BB8" w:rsidRPr="008171F1">
        <w:rPr>
          <w:rFonts w:ascii="Arial Nova Light" w:eastAsia="Arial" w:hAnsi="Arial Nova Light" w:cs="Arial"/>
          <w:sz w:val="24"/>
          <w:szCs w:val="24"/>
        </w:rPr>
        <w:t>Se estima satisfecho este requisito, pues d</w:t>
      </w:r>
      <w:r w:rsidR="00721C1C" w:rsidRPr="008171F1">
        <w:rPr>
          <w:rFonts w:ascii="Arial Nova Light" w:eastAsia="Arial" w:hAnsi="Arial Nova Light" w:cs="Arial"/>
          <w:sz w:val="24"/>
          <w:szCs w:val="24"/>
        </w:rPr>
        <w:t xml:space="preserve">e las constancias que obran en autos, </w:t>
      </w:r>
      <w:r w:rsidR="00997BB8" w:rsidRPr="008171F1">
        <w:rPr>
          <w:rFonts w:ascii="Arial Nova Light" w:eastAsia="Arial" w:hAnsi="Arial Nova Light" w:cs="Arial"/>
          <w:sz w:val="24"/>
          <w:szCs w:val="24"/>
        </w:rPr>
        <w:t xml:space="preserve">las actuaciones combatidas fueron emitidas el </w:t>
      </w:r>
      <w:r w:rsidR="0001303C" w:rsidRPr="008171F1">
        <w:rPr>
          <w:rFonts w:ascii="Arial Nova Light" w:eastAsia="Arial" w:hAnsi="Arial Nova Light" w:cs="Arial"/>
          <w:sz w:val="24"/>
          <w:szCs w:val="24"/>
        </w:rPr>
        <w:t>seis de octubre</w:t>
      </w:r>
      <w:r w:rsidR="00997BB8" w:rsidRPr="008171F1">
        <w:rPr>
          <w:rFonts w:ascii="Arial Nova Light" w:eastAsia="Arial" w:hAnsi="Arial Nova Light" w:cs="Arial"/>
          <w:sz w:val="24"/>
          <w:szCs w:val="24"/>
        </w:rPr>
        <w:t xml:space="preserve">, y </w:t>
      </w:r>
      <w:r w:rsidR="0044286E" w:rsidRPr="008171F1">
        <w:rPr>
          <w:rFonts w:ascii="Arial Nova Light" w:eastAsia="Arial" w:hAnsi="Arial Nova Light" w:cs="Arial"/>
          <w:sz w:val="24"/>
          <w:szCs w:val="24"/>
        </w:rPr>
        <w:t>el recurso</w:t>
      </w:r>
      <w:r w:rsidR="00997BB8" w:rsidRPr="008171F1">
        <w:rPr>
          <w:rFonts w:ascii="Arial Nova Light" w:eastAsia="Arial" w:hAnsi="Arial Nova Light" w:cs="Arial"/>
          <w:sz w:val="24"/>
          <w:szCs w:val="24"/>
        </w:rPr>
        <w:t xml:space="preserve"> se interpus</w:t>
      </w:r>
      <w:r w:rsidR="0044286E" w:rsidRPr="008171F1">
        <w:rPr>
          <w:rFonts w:ascii="Arial Nova Light" w:eastAsia="Arial" w:hAnsi="Arial Nova Light" w:cs="Arial"/>
          <w:sz w:val="24"/>
          <w:szCs w:val="24"/>
        </w:rPr>
        <w:t>o</w:t>
      </w:r>
      <w:r w:rsidR="00997BB8" w:rsidRPr="008171F1">
        <w:rPr>
          <w:rFonts w:ascii="Arial Nova Light" w:eastAsia="Arial" w:hAnsi="Arial Nova Light" w:cs="Arial"/>
          <w:sz w:val="24"/>
          <w:szCs w:val="24"/>
        </w:rPr>
        <w:t xml:space="preserve"> el </w:t>
      </w:r>
      <w:r w:rsidR="0001303C" w:rsidRPr="008171F1">
        <w:rPr>
          <w:rFonts w:ascii="Arial Nova Light" w:eastAsia="Arial" w:hAnsi="Arial Nova Light" w:cs="Arial"/>
          <w:sz w:val="24"/>
          <w:szCs w:val="24"/>
        </w:rPr>
        <w:t>día diez del mismo mes</w:t>
      </w:r>
      <w:r w:rsidR="00997BB8" w:rsidRPr="008171F1">
        <w:rPr>
          <w:rFonts w:ascii="Arial Nova Light" w:eastAsia="Arial" w:hAnsi="Arial Nova Light" w:cs="Arial"/>
          <w:sz w:val="24"/>
          <w:szCs w:val="24"/>
        </w:rPr>
        <w:t xml:space="preserve">, por lo que se acredita que </w:t>
      </w:r>
      <w:r w:rsidR="0044286E" w:rsidRPr="008171F1">
        <w:rPr>
          <w:rFonts w:ascii="Arial Nova Light" w:eastAsia="Arial" w:hAnsi="Arial Nova Light" w:cs="Arial"/>
          <w:sz w:val="24"/>
          <w:szCs w:val="24"/>
        </w:rPr>
        <w:t>e</w:t>
      </w:r>
      <w:r w:rsidR="00997BB8" w:rsidRPr="008171F1">
        <w:rPr>
          <w:rFonts w:ascii="Arial Nova Light" w:eastAsia="Arial" w:hAnsi="Arial Nova Light" w:cs="Arial"/>
          <w:sz w:val="24"/>
          <w:szCs w:val="24"/>
        </w:rPr>
        <w:t>l</w:t>
      </w:r>
      <w:r w:rsidR="0044286E" w:rsidRPr="008171F1">
        <w:rPr>
          <w:rFonts w:ascii="Arial Nova Light" w:eastAsia="Arial" w:hAnsi="Arial Nova Light" w:cs="Arial"/>
          <w:sz w:val="24"/>
          <w:szCs w:val="24"/>
        </w:rPr>
        <w:t xml:space="preserve"> </w:t>
      </w:r>
      <w:r w:rsidR="00997BB8" w:rsidRPr="008171F1">
        <w:rPr>
          <w:rFonts w:ascii="Arial Nova Light" w:eastAsia="Arial" w:hAnsi="Arial Nova Light" w:cs="Arial"/>
          <w:sz w:val="24"/>
          <w:szCs w:val="24"/>
        </w:rPr>
        <w:t>medio impugnativo se present</w:t>
      </w:r>
      <w:r w:rsidR="0044286E" w:rsidRPr="008171F1">
        <w:rPr>
          <w:rFonts w:ascii="Arial Nova Light" w:eastAsia="Arial" w:hAnsi="Arial Nova Light" w:cs="Arial"/>
          <w:sz w:val="24"/>
          <w:szCs w:val="24"/>
        </w:rPr>
        <w:t>ó</w:t>
      </w:r>
      <w:r w:rsidR="00997BB8" w:rsidRPr="008171F1">
        <w:rPr>
          <w:rFonts w:ascii="Arial Nova Light" w:eastAsia="Arial" w:hAnsi="Arial Nova Light" w:cs="Arial"/>
          <w:sz w:val="24"/>
          <w:szCs w:val="24"/>
        </w:rPr>
        <w:t xml:space="preserve"> dentro del plazo legal previsto en el artículo 301 del Código Electoral del Estado.</w:t>
      </w:r>
    </w:p>
    <w:p w14:paraId="3CDAD659" w14:textId="77777777" w:rsidR="0028404C" w:rsidRPr="008171F1" w:rsidRDefault="0028404C">
      <w:pPr>
        <w:spacing w:line="360" w:lineRule="auto"/>
        <w:jc w:val="both"/>
        <w:rPr>
          <w:rFonts w:ascii="Arial Nova Light" w:eastAsia="Arial" w:hAnsi="Arial Nova Light" w:cs="Arial"/>
          <w:b/>
          <w:sz w:val="24"/>
          <w:szCs w:val="24"/>
        </w:rPr>
      </w:pPr>
    </w:p>
    <w:p w14:paraId="53E627A6" w14:textId="78BEADC9" w:rsidR="00997BB8" w:rsidRPr="008171F1" w:rsidRDefault="00EA44A4">
      <w:pPr>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t>2.</w:t>
      </w:r>
      <w:r w:rsidR="00067B15">
        <w:rPr>
          <w:rFonts w:ascii="Arial Nova Light" w:eastAsia="Arial" w:hAnsi="Arial Nova Light" w:cs="Arial"/>
          <w:b/>
          <w:sz w:val="24"/>
          <w:szCs w:val="24"/>
        </w:rPr>
        <w:t>7</w:t>
      </w:r>
      <w:r w:rsidRPr="008171F1">
        <w:rPr>
          <w:rFonts w:ascii="Arial Nova Light" w:eastAsia="Arial" w:hAnsi="Arial Nova Light" w:cs="Arial"/>
          <w:b/>
          <w:sz w:val="24"/>
          <w:szCs w:val="24"/>
        </w:rPr>
        <w:t xml:space="preserve">. Legitimación y personería. </w:t>
      </w:r>
      <w:r w:rsidRPr="008171F1">
        <w:rPr>
          <w:rFonts w:ascii="Arial Nova Light" w:eastAsia="Arial" w:hAnsi="Arial Nova Light" w:cs="Arial"/>
          <w:sz w:val="24"/>
          <w:szCs w:val="24"/>
        </w:rPr>
        <w:t xml:space="preserve">Los requisitos que nos ocupan se satisfacen, ya que </w:t>
      </w:r>
      <w:r w:rsidR="00F069D6" w:rsidRPr="008171F1">
        <w:rPr>
          <w:rFonts w:ascii="Arial Nova Light" w:eastAsia="Arial" w:hAnsi="Arial Nova Light" w:cs="Arial"/>
          <w:sz w:val="24"/>
          <w:szCs w:val="24"/>
        </w:rPr>
        <w:t>quien promueve</w:t>
      </w:r>
      <w:r w:rsidRPr="008171F1">
        <w:rPr>
          <w:rFonts w:ascii="Arial Nova Light" w:eastAsia="Arial" w:hAnsi="Arial Nova Light" w:cs="Arial"/>
          <w:sz w:val="24"/>
          <w:szCs w:val="24"/>
        </w:rPr>
        <w:t xml:space="preserve">, se </w:t>
      </w:r>
      <w:r w:rsidR="002259DC">
        <w:rPr>
          <w:rFonts w:ascii="Arial Nova Light" w:eastAsia="Arial" w:hAnsi="Arial Nova Light" w:cs="Arial"/>
          <w:sz w:val="24"/>
          <w:szCs w:val="24"/>
        </w:rPr>
        <w:t xml:space="preserve">tiene la calidad de </w:t>
      </w:r>
      <w:r w:rsidR="00997BB8" w:rsidRPr="008171F1">
        <w:rPr>
          <w:rFonts w:ascii="Arial Nova Light" w:eastAsia="Arial" w:hAnsi="Arial Nova Light" w:cs="Arial"/>
          <w:sz w:val="24"/>
          <w:szCs w:val="24"/>
        </w:rPr>
        <w:t xml:space="preserve">representante de </w:t>
      </w:r>
      <w:r w:rsidR="00F069D6" w:rsidRPr="008171F1">
        <w:rPr>
          <w:rFonts w:ascii="Arial Nova Light" w:eastAsia="Arial" w:hAnsi="Arial Nova Light" w:cs="Arial"/>
          <w:sz w:val="24"/>
          <w:szCs w:val="24"/>
        </w:rPr>
        <w:t xml:space="preserve">su </w:t>
      </w:r>
      <w:r w:rsidR="00997BB8" w:rsidRPr="008171F1">
        <w:rPr>
          <w:rFonts w:ascii="Arial Nova Light" w:eastAsia="Arial" w:hAnsi="Arial Nova Light" w:cs="Arial"/>
          <w:sz w:val="24"/>
          <w:szCs w:val="24"/>
        </w:rPr>
        <w:t>partido político</w:t>
      </w:r>
      <w:r w:rsidR="00F069D6" w:rsidRPr="008171F1">
        <w:rPr>
          <w:rFonts w:ascii="Arial Nova Light" w:eastAsia="Arial" w:hAnsi="Arial Nova Light" w:cs="Arial"/>
          <w:sz w:val="24"/>
          <w:szCs w:val="24"/>
        </w:rPr>
        <w:t xml:space="preserve"> ante el CG. </w:t>
      </w:r>
    </w:p>
    <w:p w14:paraId="07B6D29F" w14:textId="77777777" w:rsidR="008225F4" w:rsidRPr="008171F1" w:rsidRDefault="008225F4">
      <w:pPr>
        <w:spacing w:line="360" w:lineRule="auto"/>
        <w:jc w:val="both"/>
        <w:rPr>
          <w:rFonts w:ascii="Arial Nova Light" w:eastAsia="Arial" w:hAnsi="Arial Nova Light" w:cs="Arial"/>
          <w:b/>
          <w:sz w:val="24"/>
          <w:szCs w:val="24"/>
        </w:rPr>
      </w:pPr>
    </w:p>
    <w:p w14:paraId="3A8D3CCD" w14:textId="0327FE28" w:rsidR="0028404C" w:rsidRPr="00CB21F1" w:rsidRDefault="00EA44A4">
      <w:pPr>
        <w:spacing w:line="360" w:lineRule="auto"/>
        <w:jc w:val="both"/>
        <w:rPr>
          <w:rFonts w:ascii="Arial Nova Light" w:eastAsia="Arial" w:hAnsi="Arial Nova Light" w:cs="Arial"/>
          <w:color w:val="FF0000"/>
          <w:sz w:val="24"/>
          <w:szCs w:val="24"/>
        </w:rPr>
      </w:pPr>
      <w:r w:rsidRPr="008171F1">
        <w:rPr>
          <w:rFonts w:ascii="Arial Nova Light" w:eastAsia="Arial" w:hAnsi="Arial Nova Light" w:cs="Arial"/>
          <w:b/>
          <w:sz w:val="24"/>
          <w:szCs w:val="24"/>
        </w:rPr>
        <w:t>2.</w:t>
      </w:r>
      <w:r w:rsidR="00067B15">
        <w:rPr>
          <w:rFonts w:ascii="Arial Nova Light" w:eastAsia="Arial" w:hAnsi="Arial Nova Light" w:cs="Arial"/>
          <w:b/>
          <w:sz w:val="24"/>
          <w:szCs w:val="24"/>
        </w:rPr>
        <w:t>8</w:t>
      </w:r>
      <w:r w:rsidRPr="008171F1">
        <w:rPr>
          <w:rFonts w:ascii="Arial Nova Light" w:eastAsia="Arial" w:hAnsi="Arial Nova Light" w:cs="Arial"/>
          <w:b/>
          <w:sz w:val="24"/>
          <w:szCs w:val="24"/>
        </w:rPr>
        <w:t xml:space="preserve">. Interés </w:t>
      </w:r>
      <w:r w:rsidR="00F53E0D" w:rsidRPr="008171F1">
        <w:rPr>
          <w:rFonts w:ascii="Arial Nova Light" w:eastAsia="Arial" w:hAnsi="Arial Nova Light" w:cs="Arial"/>
          <w:b/>
          <w:sz w:val="24"/>
          <w:szCs w:val="24"/>
        </w:rPr>
        <w:t>legítimo</w:t>
      </w:r>
      <w:r w:rsidRPr="008171F1">
        <w:rPr>
          <w:rFonts w:ascii="Arial Nova Light" w:eastAsia="Arial" w:hAnsi="Arial Nova Light" w:cs="Arial"/>
          <w:b/>
          <w:sz w:val="24"/>
          <w:szCs w:val="24"/>
        </w:rPr>
        <w:t xml:space="preserve">. </w:t>
      </w:r>
      <w:r w:rsidRPr="008171F1">
        <w:rPr>
          <w:rFonts w:ascii="Arial Nova Light" w:eastAsia="Arial" w:hAnsi="Arial Nova Light" w:cs="Arial"/>
          <w:sz w:val="24"/>
          <w:szCs w:val="24"/>
        </w:rPr>
        <w:t xml:space="preserve">Se cumple con tal requisito, pues </w:t>
      </w:r>
      <w:r w:rsidR="002259DC">
        <w:rPr>
          <w:rFonts w:ascii="Arial Nova Light" w:eastAsia="Arial" w:hAnsi="Arial Nova Light" w:cs="Arial"/>
          <w:sz w:val="24"/>
          <w:szCs w:val="24"/>
        </w:rPr>
        <w:t>quienes promueven</w:t>
      </w:r>
      <w:r w:rsidRPr="008171F1">
        <w:rPr>
          <w:rFonts w:ascii="Arial Nova Light" w:eastAsia="Arial" w:hAnsi="Arial Nova Light" w:cs="Arial"/>
          <w:sz w:val="24"/>
          <w:szCs w:val="24"/>
        </w:rPr>
        <w:t xml:space="preserve">, en su calidad de </w:t>
      </w:r>
      <w:r w:rsidR="002D0E6D" w:rsidRPr="008171F1">
        <w:rPr>
          <w:rFonts w:ascii="Arial Nova Light" w:eastAsia="Arial" w:hAnsi="Arial Nova Light" w:cs="Arial"/>
          <w:sz w:val="24"/>
          <w:szCs w:val="24"/>
        </w:rPr>
        <w:t>representantes partidistas, combaten actuaciones emanadas por el IEE.</w:t>
      </w:r>
    </w:p>
    <w:p w14:paraId="1E915ECF" w14:textId="77777777" w:rsidR="002D0E6D" w:rsidRPr="008171F1" w:rsidRDefault="002D0E6D">
      <w:pPr>
        <w:spacing w:line="360" w:lineRule="auto"/>
        <w:jc w:val="both"/>
        <w:rPr>
          <w:rFonts w:ascii="Arial Nova Light" w:eastAsia="Arial" w:hAnsi="Arial Nova Light" w:cs="Arial"/>
          <w:sz w:val="24"/>
          <w:szCs w:val="24"/>
        </w:rPr>
      </w:pPr>
    </w:p>
    <w:p w14:paraId="3DC54AC7" w14:textId="38616B39" w:rsidR="00264BDF" w:rsidRPr="00CB21F1" w:rsidRDefault="00EA44A4" w:rsidP="00F53E0D">
      <w:pPr>
        <w:pBdr>
          <w:top w:val="nil"/>
          <w:left w:val="nil"/>
          <w:bottom w:val="nil"/>
          <w:right w:val="nil"/>
          <w:between w:val="nil"/>
        </w:pBdr>
        <w:tabs>
          <w:tab w:val="left" w:pos="426"/>
        </w:tabs>
        <w:spacing w:line="360" w:lineRule="auto"/>
        <w:jc w:val="both"/>
        <w:rPr>
          <w:rFonts w:ascii="Arial Nova Light" w:eastAsia="Arial" w:hAnsi="Arial Nova Light" w:cs="Arial"/>
          <w:color w:val="FF0000"/>
          <w:sz w:val="24"/>
          <w:szCs w:val="24"/>
        </w:rPr>
      </w:pPr>
      <w:r w:rsidRPr="008171F1">
        <w:rPr>
          <w:rFonts w:ascii="Arial Nova Light" w:eastAsia="Arial" w:hAnsi="Arial Nova Light" w:cs="Arial"/>
          <w:b/>
          <w:sz w:val="24"/>
          <w:szCs w:val="24"/>
        </w:rPr>
        <w:lastRenderedPageBreak/>
        <w:t>2.</w:t>
      </w:r>
      <w:r w:rsidR="00067B15">
        <w:rPr>
          <w:rFonts w:ascii="Arial Nova Light" w:eastAsia="Arial" w:hAnsi="Arial Nova Light" w:cs="Arial"/>
          <w:b/>
          <w:sz w:val="24"/>
          <w:szCs w:val="24"/>
        </w:rPr>
        <w:t>9</w:t>
      </w:r>
      <w:r w:rsidRPr="008171F1">
        <w:rPr>
          <w:rFonts w:ascii="Arial Nova Light" w:eastAsia="Arial" w:hAnsi="Arial Nova Light" w:cs="Arial"/>
          <w:b/>
          <w:sz w:val="24"/>
          <w:szCs w:val="24"/>
        </w:rPr>
        <w:t xml:space="preserve">. Definitividad. </w:t>
      </w:r>
      <w:r w:rsidRPr="008171F1">
        <w:rPr>
          <w:rFonts w:ascii="Arial Nova Light" w:eastAsia="Arial" w:hAnsi="Arial Nova Light" w:cs="Arial"/>
          <w:sz w:val="24"/>
          <w:szCs w:val="24"/>
        </w:rPr>
        <w:t>Este requisito se encuentra colmado en</w:t>
      </w:r>
      <w:r w:rsidR="002D0E6D" w:rsidRPr="008171F1">
        <w:rPr>
          <w:rFonts w:ascii="Arial Nova Light" w:eastAsia="Arial" w:hAnsi="Arial Nova Light" w:cs="Arial"/>
          <w:sz w:val="24"/>
          <w:szCs w:val="24"/>
        </w:rPr>
        <w:t xml:space="preserve"> </w:t>
      </w:r>
      <w:r w:rsidR="002259DC">
        <w:rPr>
          <w:rFonts w:ascii="Arial Nova Light" w:eastAsia="Arial" w:hAnsi="Arial Nova Light" w:cs="Arial"/>
          <w:sz w:val="24"/>
          <w:szCs w:val="24"/>
        </w:rPr>
        <w:t>el</w:t>
      </w:r>
      <w:r w:rsidR="002D0E6D" w:rsidRPr="008171F1">
        <w:rPr>
          <w:rFonts w:ascii="Arial Nova Light" w:eastAsia="Arial" w:hAnsi="Arial Nova Light" w:cs="Arial"/>
          <w:sz w:val="24"/>
          <w:szCs w:val="24"/>
        </w:rPr>
        <w:t xml:space="preserve"> recurso </w:t>
      </w:r>
      <w:r w:rsidRPr="008171F1">
        <w:rPr>
          <w:rFonts w:ascii="Arial Nova Light" w:eastAsia="Arial" w:hAnsi="Arial Nova Light" w:cs="Arial"/>
          <w:sz w:val="24"/>
          <w:szCs w:val="24"/>
        </w:rPr>
        <w:t xml:space="preserve">objeto de resolución en este fallo, en los términos analizados anteriormente al estudiarse la procedencia de los mismos; además </w:t>
      </w:r>
      <w:r w:rsidR="003C6D86" w:rsidRPr="008171F1">
        <w:rPr>
          <w:rFonts w:ascii="Arial Nova Light" w:eastAsia="Arial" w:hAnsi="Arial Nova Light" w:cs="Arial"/>
          <w:sz w:val="24"/>
          <w:szCs w:val="24"/>
        </w:rPr>
        <w:t>que,</w:t>
      </w:r>
      <w:r w:rsidR="008A6288" w:rsidRPr="008171F1">
        <w:rPr>
          <w:rFonts w:ascii="Arial Nova Light" w:eastAsia="Arial" w:hAnsi="Arial Nova Light" w:cs="Arial"/>
          <w:sz w:val="24"/>
          <w:szCs w:val="24"/>
        </w:rPr>
        <w:t xml:space="preserve"> </w:t>
      </w:r>
      <w:bookmarkStart w:id="4" w:name="_Toc69406588"/>
      <w:r w:rsidR="002D0E6D" w:rsidRPr="008171F1">
        <w:rPr>
          <w:rFonts w:ascii="Arial Nova Light" w:eastAsia="Arial" w:hAnsi="Arial Nova Light" w:cs="Arial"/>
          <w:sz w:val="24"/>
          <w:szCs w:val="24"/>
        </w:rPr>
        <w:t>dentro del Código Electoral no se prevé medio de impugnación diverso por el que previamente se puedan combatir los actos que se impugnan</w:t>
      </w:r>
      <w:bookmarkStart w:id="5" w:name="_Toc69406589"/>
      <w:bookmarkEnd w:id="4"/>
      <w:r w:rsidR="002259DC">
        <w:rPr>
          <w:rFonts w:ascii="Arial Nova Light" w:eastAsia="Arial" w:hAnsi="Arial Nova Light" w:cs="Arial"/>
          <w:sz w:val="24"/>
          <w:szCs w:val="24"/>
        </w:rPr>
        <w:t xml:space="preserve">. </w:t>
      </w:r>
    </w:p>
    <w:p w14:paraId="2551E749" w14:textId="77777777" w:rsidR="00F53E0D" w:rsidRPr="008171F1" w:rsidRDefault="00F53E0D" w:rsidP="00F53E0D">
      <w:pPr>
        <w:pBdr>
          <w:top w:val="nil"/>
          <w:left w:val="nil"/>
          <w:bottom w:val="nil"/>
          <w:right w:val="nil"/>
          <w:between w:val="nil"/>
        </w:pBdr>
        <w:tabs>
          <w:tab w:val="left" w:pos="426"/>
        </w:tabs>
        <w:spacing w:line="360" w:lineRule="auto"/>
        <w:jc w:val="both"/>
        <w:rPr>
          <w:rFonts w:ascii="Arial Nova Light" w:eastAsia="Arial" w:hAnsi="Arial Nova Light" w:cs="Arial"/>
          <w:sz w:val="24"/>
          <w:szCs w:val="24"/>
        </w:rPr>
      </w:pPr>
    </w:p>
    <w:p w14:paraId="75A1B056" w14:textId="77777777" w:rsidR="003522AD" w:rsidRPr="008171F1" w:rsidRDefault="003522AD" w:rsidP="001616A0">
      <w:pPr>
        <w:pStyle w:val="Ttulo1"/>
        <w:keepLines w:val="0"/>
        <w:spacing w:before="0" w:line="360" w:lineRule="auto"/>
        <w:jc w:val="both"/>
        <w:rPr>
          <w:rFonts w:ascii="Arial Nova Light" w:eastAsia="Times New Roman" w:hAnsi="Arial Nova Light" w:cs="Arial"/>
          <w:b/>
          <w:bCs/>
          <w:color w:val="auto"/>
          <w:sz w:val="24"/>
          <w:szCs w:val="24"/>
        </w:rPr>
      </w:pPr>
      <w:r w:rsidRPr="008171F1">
        <w:rPr>
          <w:rFonts w:ascii="Arial Nova Light" w:eastAsia="Times New Roman" w:hAnsi="Arial Nova Light" w:cs="Arial"/>
          <w:b/>
          <w:bCs/>
          <w:color w:val="auto"/>
          <w:sz w:val="24"/>
          <w:szCs w:val="24"/>
        </w:rPr>
        <w:t xml:space="preserve">3. Estudio de Fondo. </w:t>
      </w:r>
    </w:p>
    <w:p w14:paraId="7B3923CA" w14:textId="07A875F1" w:rsidR="0028404C" w:rsidRPr="008171F1" w:rsidRDefault="003522AD" w:rsidP="001616A0">
      <w:pPr>
        <w:pStyle w:val="Ttulo1"/>
        <w:keepLines w:val="0"/>
        <w:spacing w:before="0" w:line="360" w:lineRule="auto"/>
        <w:jc w:val="both"/>
        <w:rPr>
          <w:rFonts w:ascii="Arial Nova Light" w:eastAsia="Times New Roman" w:hAnsi="Arial Nova Light" w:cs="Arial"/>
          <w:b/>
          <w:bCs/>
          <w:color w:val="auto"/>
          <w:sz w:val="24"/>
          <w:szCs w:val="24"/>
        </w:rPr>
      </w:pPr>
      <w:r w:rsidRPr="008171F1">
        <w:rPr>
          <w:rFonts w:ascii="Arial Nova Light" w:eastAsia="Times New Roman" w:hAnsi="Arial Nova Light" w:cs="Arial"/>
          <w:b/>
          <w:bCs/>
          <w:color w:val="auto"/>
          <w:sz w:val="24"/>
          <w:szCs w:val="24"/>
        </w:rPr>
        <w:t xml:space="preserve">3.1. </w:t>
      </w:r>
      <w:r w:rsidR="00B200C6" w:rsidRPr="008171F1">
        <w:rPr>
          <w:rFonts w:ascii="Arial Nova Light" w:eastAsia="Times New Roman" w:hAnsi="Arial Nova Light" w:cs="Arial"/>
          <w:b/>
          <w:bCs/>
          <w:color w:val="auto"/>
          <w:sz w:val="24"/>
          <w:szCs w:val="24"/>
        </w:rPr>
        <w:t>FIJACIÓN DE</w:t>
      </w:r>
      <w:r w:rsidR="00C745EB" w:rsidRPr="008171F1">
        <w:rPr>
          <w:rFonts w:ascii="Arial Nova Light" w:eastAsia="Times New Roman" w:hAnsi="Arial Nova Light" w:cs="Arial"/>
          <w:b/>
          <w:bCs/>
          <w:color w:val="auto"/>
          <w:sz w:val="24"/>
          <w:szCs w:val="24"/>
        </w:rPr>
        <w:t xml:space="preserve"> </w:t>
      </w:r>
      <w:r w:rsidR="00B200C6" w:rsidRPr="008171F1">
        <w:rPr>
          <w:rFonts w:ascii="Arial Nova Light" w:eastAsia="Times New Roman" w:hAnsi="Arial Nova Light" w:cs="Arial"/>
          <w:b/>
          <w:bCs/>
          <w:color w:val="auto"/>
          <w:sz w:val="24"/>
          <w:szCs w:val="24"/>
        </w:rPr>
        <w:t>AGRAVIOS</w:t>
      </w:r>
      <w:r w:rsidR="00BE3020" w:rsidRPr="008171F1">
        <w:rPr>
          <w:rFonts w:ascii="Arial Nova Light" w:eastAsia="Times New Roman" w:hAnsi="Arial Nova Light" w:cs="Arial"/>
          <w:b/>
          <w:bCs/>
          <w:color w:val="auto"/>
          <w:sz w:val="24"/>
          <w:szCs w:val="24"/>
        </w:rPr>
        <w:t xml:space="preserve"> Y</w:t>
      </w:r>
      <w:r w:rsidR="000D41AF" w:rsidRPr="008171F1">
        <w:rPr>
          <w:rFonts w:ascii="Arial Nova Light" w:eastAsia="Times New Roman" w:hAnsi="Arial Nova Light" w:cs="Arial"/>
          <w:b/>
          <w:bCs/>
          <w:color w:val="auto"/>
          <w:sz w:val="24"/>
          <w:szCs w:val="24"/>
        </w:rPr>
        <w:t xml:space="preserve"> CUESTIÓN JURÍDICA A RESOLVER</w:t>
      </w:r>
      <w:r w:rsidR="00B200C6" w:rsidRPr="008171F1">
        <w:rPr>
          <w:rFonts w:ascii="Arial Nova Light" w:eastAsia="Times New Roman" w:hAnsi="Arial Nova Light" w:cs="Arial"/>
          <w:b/>
          <w:bCs/>
          <w:color w:val="auto"/>
          <w:sz w:val="24"/>
          <w:szCs w:val="24"/>
        </w:rPr>
        <w:t>.</w:t>
      </w:r>
      <w:bookmarkEnd w:id="5"/>
      <w:r w:rsidR="001616A0" w:rsidRPr="008171F1">
        <w:rPr>
          <w:rFonts w:ascii="Arial Nova Light" w:eastAsia="Times New Roman" w:hAnsi="Arial Nova Light" w:cs="Arial"/>
          <w:b/>
          <w:bCs/>
          <w:color w:val="auto"/>
          <w:sz w:val="24"/>
          <w:szCs w:val="24"/>
        </w:rPr>
        <w:t xml:space="preserve"> </w:t>
      </w:r>
      <w:r w:rsidR="00E302C3">
        <w:rPr>
          <w:rFonts w:ascii="Arial Nova Light" w:eastAsia="Times New Roman" w:hAnsi="Arial Nova Light" w:cs="Arial"/>
          <w:b/>
          <w:bCs/>
          <w:color w:val="auto"/>
          <w:sz w:val="24"/>
          <w:szCs w:val="24"/>
        </w:rPr>
        <w:t xml:space="preserve"> </w:t>
      </w:r>
      <w:r w:rsidR="00CB21F1">
        <w:rPr>
          <w:rFonts w:ascii="Arial Nova Light" w:eastAsia="Arial" w:hAnsi="Arial Nova Light" w:cs="Arial"/>
          <w:color w:val="auto"/>
          <w:sz w:val="24"/>
          <w:szCs w:val="24"/>
        </w:rPr>
        <w:t>Con la finalidad</w:t>
      </w:r>
      <w:r w:rsidR="00EA44A4" w:rsidRPr="008171F1">
        <w:rPr>
          <w:rFonts w:ascii="Arial Nova Light" w:eastAsia="Arial" w:hAnsi="Arial Nova Light" w:cs="Arial"/>
          <w:color w:val="auto"/>
          <w:sz w:val="24"/>
          <w:szCs w:val="24"/>
        </w:rPr>
        <w:t xml:space="preserve"> de </w:t>
      </w:r>
      <w:r w:rsidR="00CB21F1">
        <w:rPr>
          <w:rFonts w:ascii="Arial Nova Light" w:eastAsia="Arial" w:hAnsi="Arial Nova Light" w:cs="Arial"/>
          <w:color w:val="auto"/>
          <w:sz w:val="24"/>
          <w:szCs w:val="24"/>
        </w:rPr>
        <w:t>estudi</w:t>
      </w:r>
      <w:r w:rsidR="00EA44A4" w:rsidRPr="008171F1">
        <w:rPr>
          <w:rFonts w:ascii="Arial Nova Light" w:eastAsia="Arial" w:hAnsi="Arial Nova Light" w:cs="Arial"/>
          <w:color w:val="auto"/>
          <w:sz w:val="24"/>
          <w:szCs w:val="24"/>
        </w:rPr>
        <w:t xml:space="preserve">ar </w:t>
      </w:r>
      <w:r w:rsidR="00CB21F1">
        <w:rPr>
          <w:rFonts w:ascii="Arial Nova Light" w:eastAsia="Arial" w:hAnsi="Arial Nova Light" w:cs="Arial"/>
          <w:color w:val="auto"/>
          <w:sz w:val="24"/>
          <w:szCs w:val="24"/>
        </w:rPr>
        <w:t xml:space="preserve">y dar respuesta a </w:t>
      </w:r>
      <w:r w:rsidR="00EA44A4" w:rsidRPr="008171F1">
        <w:rPr>
          <w:rFonts w:ascii="Arial Nova Light" w:eastAsia="Arial" w:hAnsi="Arial Nova Light" w:cs="Arial"/>
          <w:color w:val="auto"/>
          <w:sz w:val="24"/>
          <w:szCs w:val="24"/>
        </w:rPr>
        <w:t>los a</w:t>
      </w:r>
      <w:r w:rsidR="00CB21F1">
        <w:rPr>
          <w:rFonts w:ascii="Arial Nova Light" w:eastAsia="Arial" w:hAnsi="Arial Nova Light" w:cs="Arial"/>
          <w:color w:val="auto"/>
          <w:sz w:val="24"/>
          <w:szCs w:val="24"/>
        </w:rPr>
        <w:t>gravios hechos</w:t>
      </w:r>
      <w:r w:rsidR="00EA44A4" w:rsidRPr="008171F1">
        <w:rPr>
          <w:rFonts w:ascii="Arial Nova Light" w:eastAsia="Arial" w:hAnsi="Arial Nova Light" w:cs="Arial"/>
          <w:color w:val="auto"/>
          <w:sz w:val="24"/>
          <w:szCs w:val="24"/>
        </w:rPr>
        <w:t xml:space="preserve"> valer</w:t>
      </w:r>
      <w:r w:rsidR="00CB21F1">
        <w:rPr>
          <w:rFonts w:ascii="Arial Nova Light" w:eastAsia="Arial" w:hAnsi="Arial Nova Light" w:cs="Arial"/>
          <w:color w:val="auto"/>
          <w:sz w:val="24"/>
          <w:szCs w:val="24"/>
        </w:rPr>
        <w:t xml:space="preserve"> por el PRI</w:t>
      </w:r>
      <w:r w:rsidR="00EA44A4" w:rsidRPr="008171F1">
        <w:rPr>
          <w:rFonts w:ascii="Arial Nova Light" w:eastAsia="Arial" w:hAnsi="Arial Nova Light" w:cs="Arial"/>
          <w:color w:val="auto"/>
          <w:sz w:val="24"/>
          <w:szCs w:val="24"/>
        </w:rPr>
        <w:t xml:space="preserve">, se hace una síntesis de los mismos, sin que ello constituya una transgresión a los principios de congruencia y exhaustividad, </w:t>
      </w:r>
      <w:r w:rsidR="00CB21F1">
        <w:rPr>
          <w:rFonts w:ascii="Arial Nova Light" w:eastAsia="Arial" w:hAnsi="Arial Nova Light" w:cs="Arial"/>
          <w:color w:val="auto"/>
          <w:sz w:val="24"/>
          <w:szCs w:val="24"/>
        </w:rPr>
        <w:t xml:space="preserve">ya que tales </w:t>
      </w:r>
      <w:r w:rsidR="00EA44A4" w:rsidRPr="008171F1">
        <w:rPr>
          <w:rFonts w:ascii="Arial Nova Light" w:eastAsia="Arial" w:hAnsi="Arial Nova Light" w:cs="Arial"/>
          <w:color w:val="auto"/>
          <w:sz w:val="24"/>
          <w:szCs w:val="24"/>
        </w:rPr>
        <w:t xml:space="preserve">principios se satisfacen cuando </w:t>
      </w:r>
      <w:r w:rsidR="00CB21F1">
        <w:rPr>
          <w:rFonts w:ascii="Arial Nova Light" w:eastAsia="Arial" w:hAnsi="Arial Nova Light" w:cs="Arial"/>
          <w:color w:val="auto"/>
          <w:sz w:val="24"/>
          <w:szCs w:val="24"/>
        </w:rPr>
        <w:t>al precisarse</w:t>
      </w:r>
      <w:r w:rsidR="00EA44A4" w:rsidRPr="008171F1">
        <w:rPr>
          <w:rFonts w:ascii="Arial Nova Light" w:eastAsia="Arial" w:hAnsi="Arial Nova Light" w:cs="Arial"/>
          <w:color w:val="auto"/>
          <w:sz w:val="24"/>
          <w:szCs w:val="24"/>
        </w:rPr>
        <w:t xml:space="preserve"> los puntos sujetos a debate derivados de la demanda</w:t>
      </w:r>
      <w:r w:rsidR="00CB21F1">
        <w:rPr>
          <w:rFonts w:ascii="Arial Nova Light" w:eastAsia="Arial" w:hAnsi="Arial Nova Light" w:cs="Arial"/>
          <w:color w:val="auto"/>
          <w:sz w:val="24"/>
          <w:szCs w:val="24"/>
        </w:rPr>
        <w:t>,</w:t>
      </w:r>
      <w:r w:rsidR="00EA44A4" w:rsidRPr="008171F1">
        <w:rPr>
          <w:rFonts w:ascii="Arial Nova Light" w:eastAsia="Arial" w:hAnsi="Arial Nova Light" w:cs="Arial"/>
          <w:color w:val="auto"/>
          <w:sz w:val="24"/>
          <w:szCs w:val="24"/>
        </w:rPr>
        <w:t xml:space="preserve"> o del escrito de expresión de agravios, se </w:t>
      </w:r>
      <w:r w:rsidR="00CB21F1">
        <w:rPr>
          <w:rFonts w:ascii="Arial Nova Light" w:eastAsia="Arial" w:hAnsi="Arial Nova Light" w:cs="Arial"/>
          <w:color w:val="auto"/>
          <w:sz w:val="24"/>
          <w:szCs w:val="24"/>
        </w:rPr>
        <w:t>procede a su estudio</w:t>
      </w:r>
      <w:r w:rsidR="00EA44A4" w:rsidRPr="008171F1">
        <w:rPr>
          <w:rFonts w:ascii="Arial Nova Light" w:eastAsia="Arial" w:hAnsi="Arial Nova Light" w:cs="Arial"/>
          <w:color w:val="auto"/>
          <w:sz w:val="24"/>
          <w:szCs w:val="24"/>
        </w:rPr>
        <w:t xml:space="preserve"> y se les da respuesta, la cual</w:t>
      </w:r>
      <w:r w:rsidR="00CB21F1">
        <w:rPr>
          <w:rFonts w:ascii="Arial Nova Light" w:eastAsia="Arial" w:hAnsi="Arial Nova Light" w:cs="Arial"/>
          <w:color w:val="auto"/>
          <w:sz w:val="24"/>
          <w:szCs w:val="24"/>
        </w:rPr>
        <w:t>,</w:t>
      </w:r>
      <w:r w:rsidR="00EA44A4" w:rsidRPr="008171F1">
        <w:rPr>
          <w:rFonts w:ascii="Arial Nova Light" w:eastAsia="Arial" w:hAnsi="Arial Nova Light" w:cs="Arial"/>
          <w:color w:val="auto"/>
          <w:sz w:val="24"/>
          <w:szCs w:val="24"/>
        </w:rPr>
        <w:t xml:space="preserve"> debe estar vinculada y corresponder a los planteamientos de legalidad o constitucionalidad </w:t>
      </w:r>
      <w:r w:rsidR="00E01BC5">
        <w:rPr>
          <w:rFonts w:ascii="Arial Nova Light" w:eastAsia="Arial" w:hAnsi="Arial Nova Light" w:cs="Arial"/>
          <w:color w:val="auto"/>
          <w:sz w:val="24"/>
          <w:szCs w:val="24"/>
        </w:rPr>
        <w:t>plasmados</w:t>
      </w:r>
      <w:r w:rsidR="00EA44A4" w:rsidRPr="008171F1">
        <w:rPr>
          <w:rFonts w:ascii="Arial Nova Light" w:eastAsia="Arial" w:hAnsi="Arial Nova Light" w:cs="Arial"/>
          <w:color w:val="auto"/>
          <w:sz w:val="24"/>
          <w:szCs w:val="24"/>
        </w:rPr>
        <w:t xml:space="preserve"> en el pliego correspondiente, sin introducir aspectos distintos a los que conforman la litis.</w:t>
      </w:r>
    </w:p>
    <w:p w14:paraId="5A1EE9DA" w14:textId="77777777" w:rsidR="0028404C" w:rsidRPr="008171F1" w:rsidRDefault="0028404C">
      <w:pPr>
        <w:tabs>
          <w:tab w:val="left" w:pos="1635"/>
        </w:tabs>
        <w:spacing w:line="360" w:lineRule="auto"/>
        <w:jc w:val="both"/>
        <w:rPr>
          <w:rFonts w:ascii="Arial Nova Light" w:eastAsia="Arial" w:hAnsi="Arial Nova Light" w:cs="Arial"/>
          <w:sz w:val="24"/>
          <w:szCs w:val="24"/>
        </w:rPr>
      </w:pPr>
    </w:p>
    <w:p w14:paraId="6EFE3891" w14:textId="45B0E123" w:rsidR="0028404C" w:rsidRPr="008171F1" w:rsidRDefault="00EA44A4">
      <w:pPr>
        <w:tabs>
          <w:tab w:val="left" w:pos="1635"/>
        </w:tabs>
        <w:spacing w:line="360" w:lineRule="auto"/>
        <w:jc w:val="both"/>
        <w:rPr>
          <w:rFonts w:ascii="Arial Nova Light" w:eastAsia="Arial" w:hAnsi="Arial Nova Light" w:cs="Arial"/>
          <w:b/>
          <w:sz w:val="24"/>
          <w:szCs w:val="24"/>
        </w:rPr>
      </w:pPr>
      <w:r w:rsidRPr="008171F1">
        <w:rPr>
          <w:rFonts w:ascii="Arial Nova Light" w:eastAsia="Arial" w:hAnsi="Arial Nova Light" w:cs="Arial"/>
          <w:sz w:val="24"/>
          <w:szCs w:val="24"/>
        </w:rPr>
        <w:t xml:space="preserve">Entonces, es importante retomar lo que ha determinado </w:t>
      </w:r>
      <w:r w:rsidR="007C1E08">
        <w:rPr>
          <w:rFonts w:ascii="Arial Nova Light" w:eastAsia="Arial" w:hAnsi="Arial Nova Light" w:cs="Arial"/>
          <w:sz w:val="24"/>
          <w:szCs w:val="24"/>
        </w:rPr>
        <w:t xml:space="preserve">el Pleno de </w:t>
      </w:r>
      <w:r w:rsidRPr="008171F1">
        <w:rPr>
          <w:rFonts w:ascii="Arial Nova Light" w:eastAsia="Arial" w:hAnsi="Arial Nova Light" w:cs="Arial"/>
          <w:sz w:val="24"/>
          <w:szCs w:val="24"/>
        </w:rPr>
        <w:t xml:space="preserve">la SCJN en cuanto a la transcripción de los mismos, jurisprudencia número 2ª./J.58/2010, de rubro: </w:t>
      </w:r>
      <w:r w:rsidRPr="008171F1">
        <w:rPr>
          <w:rFonts w:ascii="Arial Nova Light" w:eastAsia="Arial" w:hAnsi="Arial Nova Light" w:cs="Arial"/>
          <w:b/>
          <w:sz w:val="24"/>
          <w:szCs w:val="24"/>
        </w:rPr>
        <w:t>CONCEPTOS DE VIOLACIÓN O AGRAVIOS. PARA CUMPLIR CON LOS PRINCIPIOS DE CONGRUENCIA Y EXHAUSTIVIDAD EN LAS SENTENCIAS DE AMPARO ES INNECESARIA SU TRANSCRIPCIÓN</w:t>
      </w:r>
      <w:r w:rsidRPr="008171F1">
        <w:rPr>
          <w:rFonts w:ascii="Arial Nova Light" w:eastAsia="Arial" w:hAnsi="Arial Nova Light" w:cs="Arial"/>
          <w:b/>
          <w:sz w:val="24"/>
          <w:szCs w:val="24"/>
          <w:vertAlign w:val="superscript"/>
        </w:rPr>
        <w:footnoteReference w:id="9"/>
      </w:r>
      <w:r w:rsidRPr="008171F1">
        <w:rPr>
          <w:rFonts w:ascii="Arial Nova Light" w:eastAsia="Arial" w:hAnsi="Arial Nova Light" w:cs="Arial"/>
          <w:b/>
          <w:sz w:val="24"/>
          <w:szCs w:val="24"/>
        </w:rPr>
        <w:t xml:space="preserve">. </w:t>
      </w:r>
    </w:p>
    <w:p w14:paraId="29CD13DB" w14:textId="77777777" w:rsidR="0028404C" w:rsidRPr="008171F1" w:rsidRDefault="0028404C">
      <w:pPr>
        <w:tabs>
          <w:tab w:val="left" w:pos="1635"/>
        </w:tabs>
        <w:spacing w:line="360" w:lineRule="auto"/>
        <w:jc w:val="both"/>
        <w:rPr>
          <w:rFonts w:ascii="Arial Nova Light" w:eastAsia="Arial" w:hAnsi="Arial Nova Light" w:cs="Arial"/>
          <w:b/>
          <w:sz w:val="24"/>
          <w:szCs w:val="24"/>
        </w:rPr>
      </w:pPr>
    </w:p>
    <w:p w14:paraId="3B7F71BB" w14:textId="52909DC2" w:rsidR="0028404C" w:rsidRPr="008171F1" w:rsidRDefault="00EA44A4">
      <w:pPr>
        <w:tabs>
          <w:tab w:val="left" w:pos="1635"/>
        </w:tabs>
        <w:spacing w:line="360" w:lineRule="auto"/>
        <w:jc w:val="both"/>
        <w:rPr>
          <w:rFonts w:ascii="Arial Nova Light" w:eastAsia="Arial" w:hAnsi="Arial Nova Light" w:cs="Arial"/>
          <w:sz w:val="24"/>
          <w:szCs w:val="24"/>
        </w:rPr>
      </w:pPr>
      <w:r w:rsidRPr="008171F1">
        <w:rPr>
          <w:rFonts w:ascii="Arial Nova Light" w:eastAsia="Arial" w:hAnsi="Arial Nova Light" w:cs="Arial"/>
          <w:sz w:val="24"/>
          <w:szCs w:val="24"/>
        </w:rPr>
        <w:t>Cabe señalar que de conformidad con la jurisprudencia 3/2000, de rubro: “</w:t>
      </w:r>
      <w:r w:rsidRPr="008171F1">
        <w:rPr>
          <w:rFonts w:ascii="Arial Nova Light" w:eastAsia="Arial" w:hAnsi="Arial Nova Light" w:cs="Arial"/>
          <w:b/>
          <w:sz w:val="24"/>
          <w:szCs w:val="24"/>
        </w:rPr>
        <w:t>AGRAVIOS. PARA TENERLOS POR DEBIDAMENTE CONFIGURADOS ES SUFICIENTE CON EXPRESAR LA CAUSA DE PEDIR</w:t>
      </w:r>
      <w:r w:rsidRPr="008171F1">
        <w:rPr>
          <w:rFonts w:ascii="Arial Nova Light" w:eastAsia="Arial" w:hAnsi="Arial Nova Light" w:cs="Arial"/>
          <w:b/>
          <w:sz w:val="24"/>
          <w:szCs w:val="24"/>
          <w:vertAlign w:val="superscript"/>
        </w:rPr>
        <w:footnoteReference w:id="10"/>
      </w:r>
      <w:r w:rsidRPr="008171F1">
        <w:rPr>
          <w:rFonts w:ascii="Arial Nova Light" w:eastAsia="Arial" w:hAnsi="Arial Nova Light" w:cs="Arial"/>
          <w:sz w:val="24"/>
          <w:szCs w:val="24"/>
        </w:rPr>
        <w:t>” así como la diversa de rubro: “</w:t>
      </w:r>
      <w:r w:rsidRPr="008171F1">
        <w:rPr>
          <w:rFonts w:ascii="Arial Nova Light" w:eastAsia="Arial" w:hAnsi="Arial Nova Light" w:cs="Arial"/>
          <w:b/>
          <w:sz w:val="24"/>
          <w:szCs w:val="24"/>
        </w:rPr>
        <w:t>DEMANDA. ESTUDIO INTEGRAL PARA DESENTRAÑAR LA CAUSA DE PEDIR</w:t>
      </w:r>
      <w:r w:rsidRPr="008171F1">
        <w:rPr>
          <w:rFonts w:ascii="Arial Nova Light" w:eastAsia="Arial" w:hAnsi="Arial Nova Light" w:cs="Arial"/>
          <w:b/>
          <w:sz w:val="24"/>
          <w:szCs w:val="24"/>
          <w:vertAlign w:val="superscript"/>
        </w:rPr>
        <w:footnoteReference w:id="11"/>
      </w:r>
      <w:r w:rsidRPr="008171F1">
        <w:rPr>
          <w:rFonts w:ascii="Arial Nova Light" w:eastAsia="Arial" w:hAnsi="Arial Nova Light" w:cs="Arial"/>
          <w:sz w:val="24"/>
          <w:szCs w:val="24"/>
        </w:rPr>
        <w:t>”, todos los razonamientos y expresiones que aparezcan en la</w:t>
      </w:r>
      <w:r w:rsidR="002D0E6D" w:rsidRPr="008171F1">
        <w:rPr>
          <w:rFonts w:ascii="Arial Nova Light" w:eastAsia="Arial" w:hAnsi="Arial Nova Light" w:cs="Arial"/>
          <w:sz w:val="24"/>
          <w:szCs w:val="24"/>
        </w:rPr>
        <w:t>s</w:t>
      </w:r>
      <w:r w:rsidRPr="008171F1">
        <w:rPr>
          <w:rFonts w:ascii="Arial Nova Light" w:eastAsia="Arial" w:hAnsi="Arial Nova Light" w:cs="Arial"/>
          <w:sz w:val="24"/>
          <w:szCs w:val="24"/>
        </w:rPr>
        <w:t xml:space="preserve"> demanda</w:t>
      </w:r>
      <w:r w:rsidR="002D0E6D" w:rsidRPr="008171F1">
        <w:rPr>
          <w:rFonts w:ascii="Arial Nova Light" w:eastAsia="Arial" w:hAnsi="Arial Nova Light" w:cs="Arial"/>
          <w:sz w:val="24"/>
          <w:szCs w:val="24"/>
        </w:rPr>
        <w:t>s</w:t>
      </w:r>
      <w:r w:rsidRPr="008171F1">
        <w:rPr>
          <w:rFonts w:ascii="Arial Nova Light" w:eastAsia="Arial" w:hAnsi="Arial Nova Light" w:cs="Arial"/>
          <w:sz w:val="24"/>
          <w:szCs w:val="24"/>
        </w:rPr>
        <w:t>, constituyen un principio de agravio, con independencia de su presentación, formulación o construcción lógica, ya sea como silogismo o mediante cualquier fórmula deductiva o inductiva, por lo que basta que la</w:t>
      </w:r>
      <w:r w:rsidR="002D0E6D" w:rsidRPr="008171F1">
        <w:rPr>
          <w:rFonts w:ascii="Arial Nova Light" w:eastAsia="Arial" w:hAnsi="Arial Nova Light" w:cs="Arial"/>
          <w:sz w:val="24"/>
          <w:szCs w:val="24"/>
        </w:rPr>
        <w:t>s partes</w:t>
      </w:r>
      <w:r w:rsidRPr="008171F1">
        <w:rPr>
          <w:rFonts w:ascii="Arial Nova Light" w:eastAsia="Arial" w:hAnsi="Arial Nova Light" w:cs="Arial"/>
          <w:sz w:val="24"/>
          <w:szCs w:val="24"/>
        </w:rPr>
        <w:t xml:space="preserve"> actora</w:t>
      </w:r>
      <w:r w:rsidR="002D0E6D" w:rsidRPr="008171F1">
        <w:rPr>
          <w:rFonts w:ascii="Arial Nova Light" w:eastAsia="Arial" w:hAnsi="Arial Nova Light" w:cs="Arial"/>
          <w:sz w:val="24"/>
          <w:szCs w:val="24"/>
        </w:rPr>
        <w:t xml:space="preserve">s </w:t>
      </w:r>
      <w:r w:rsidRPr="008171F1">
        <w:rPr>
          <w:rFonts w:ascii="Arial Nova Light" w:eastAsia="Arial" w:hAnsi="Arial Nova Light" w:cs="Arial"/>
          <w:sz w:val="24"/>
          <w:szCs w:val="24"/>
        </w:rPr>
        <w:t>exprese</w:t>
      </w:r>
      <w:r w:rsidR="002D0E6D" w:rsidRPr="008171F1">
        <w:rPr>
          <w:rFonts w:ascii="Arial Nova Light" w:eastAsia="Arial" w:hAnsi="Arial Nova Light" w:cs="Arial"/>
          <w:sz w:val="24"/>
          <w:szCs w:val="24"/>
        </w:rPr>
        <w:t>n</w:t>
      </w:r>
      <w:r w:rsidRPr="008171F1">
        <w:rPr>
          <w:rFonts w:ascii="Arial Nova Light" w:eastAsia="Arial" w:hAnsi="Arial Nova Light" w:cs="Arial"/>
          <w:sz w:val="24"/>
          <w:szCs w:val="24"/>
        </w:rPr>
        <w:t xml:space="preserve"> con claridad la causa de pedir, precisando la lesión o agravio que le</w:t>
      </w:r>
      <w:r w:rsidR="002D0E6D" w:rsidRPr="008171F1">
        <w:rPr>
          <w:rFonts w:ascii="Arial Nova Light" w:eastAsia="Arial" w:hAnsi="Arial Nova Light" w:cs="Arial"/>
          <w:sz w:val="24"/>
          <w:szCs w:val="24"/>
        </w:rPr>
        <w:t>s</w:t>
      </w:r>
      <w:r w:rsidRPr="008171F1">
        <w:rPr>
          <w:rFonts w:ascii="Arial Nova Light" w:eastAsia="Arial" w:hAnsi="Arial Nova Light" w:cs="Arial"/>
          <w:sz w:val="24"/>
          <w:szCs w:val="24"/>
        </w:rPr>
        <w:t xml:space="preserve"> causa</w:t>
      </w:r>
      <w:r w:rsidR="002D0E6D" w:rsidRPr="008171F1">
        <w:rPr>
          <w:rFonts w:ascii="Arial Nova Light" w:eastAsia="Arial" w:hAnsi="Arial Nova Light" w:cs="Arial"/>
          <w:sz w:val="24"/>
          <w:szCs w:val="24"/>
        </w:rPr>
        <w:t>n</w:t>
      </w:r>
      <w:r w:rsidRPr="008171F1">
        <w:rPr>
          <w:rFonts w:ascii="Arial Nova Light" w:eastAsia="Arial" w:hAnsi="Arial Nova Light" w:cs="Arial"/>
          <w:sz w:val="24"/>
          <w:szCs w:val="24"/>
        </w:rPr>
        <w:t xml:space="preserve"> la</w:t>
      </w:r>
      <w:r w:rsidR="002D0E6D" w:rsidRPr="008171F1">
        <w:rPr>
          <w:rFonts w:ascii="Arial Nova Light" w:eastAsia="Arial" w:hAnsi="Arial Nova Light" w:cs="Arial"/>
          <w:sz w:val="24"/>
          <w:szCs w:val="24"/>
        </w:rPr>
        <w:t>s</w:t>
      </w:r>
      <w:r w:rsidRPr="008171F1">
        <w:rPr>
          <w:rFonts w:ascii="Arial Nova Light" w:eastAsia="Arial" w:hAnsi="Arial Nova Light" w:cs="Arial"/>
          <w:sz w:val="24"/>
          <w:szCs w:val="24"/>
        </w:rPr>
        <w:t xml:space="preserve"> </w:t>
      </w:r>
      <w:r w:rsidR="002D0E6D" w:rsidRPr="008171F1">
        <w:rPr>
          <w:rFonts w:ascii="Arial Nova Light" w:eastAsia="Arial" w:hAnsi="Arial Nova Light" w:cs="Arial"/>
          <w:sz w:val="24"/>
          <w:szCs w:val="24"/>
        </w:rPr>
        <w:t>resoluciones</w:t>
      </w:r>
      <w:r w:rsidRPr="008171F1">
        <w:rPr>
          <w:rFonts w:ascii="Arial Nova Light" w:eastAsia="Arial" w:hAnsi="Arial Nova Light" w:cs="Arial"/>
          <w:sz w:val="24"/>
          <w:szCs w:val="24"/>
        </w:rPr>
        <w:t xml:space="preserve"> impugnada</w:t>
      </w:r>
      <w:r w:rsidR="002D0E6D" w:rsidRPr="008171F1">
        <w:rPr>
          <w:rFonts w:ascii="Arial Nova Light" w:eastAsia="Arial" w:hAnsi="Arial Nova Light" w:cs="Arial"/>
          <w:sz w:val="24"/>
          <w:szCs w:val="24"/>
        </w:rPr>
        <w:t>s</w:t>
      </w:r>
      <w:r w:rsidRPr="008171F1">
        <w:rPr>
          <w:rFonts w:ascii="Arial Nova Light" w:eastAsia="Arial" w:hAnsi="Arial Nova Light" w:cs="Arial"/>
          <w:sz w:val="24"/>
          <w:szCs w:val="24"/>
        </w:rPr>
        <w:t xml:space="preserve"> y los motivos que originaron </w:t>
      </w:r>
      <w:r w:rsidR="002D0E6D" w:rsidRPr="008171F1">
        <w:rPr>
          <w:rFonts w:ascii="Arial Nova Light" w:eastAsia="Arial" w:hAnsi="Arial Nova Light" w:cs="Arial"/>
          <w:sz w:val="24"/>
          <w:szCs w:val="24"/>
        </w:rPr>
        <w:t>los</w:t>
      </w:r>
      <w:r w:rsidRPr="008171F1">
        <w:rPr>
          <w:rFonts w:ascii="Arial Nova Light" w:eastAsia="Arial" w:hAnsi="Arial Nova Light" w:cs="Arial"/>
          <w:sz w:val="24"/>
          <w:szCs w:val="24"/>
        </w:rPr>
        <w:t xml:space="preserve"> agravio</w:t>
      </w:r>
      <w:r w:rsidR="002D0E6D" w:rsidRPr="008171F1">
        <w:rPr>
          <w:rFonts w:ascii="Arial Nova Light" w:eastAsia="Arial" w:hAnsi="Arial Nova Light" w:cs="Arial"/>
          <w:sz w:val="24"/>
          <w:szCs w:val="24"/>
        </w:rPr>
        <w:t>s</w:t>
      </w:r>
      <w:r w:rsidRPr="008171F1">
        <w:rPr>
          <w:rFonts w:ascii="Arial Nova Light" w:eastAsia="Arial" w:hAnsi="Arial Nova Light" w:cs="Arial"/>
          <w:sz w:val="24"/>
          <w:szCs w:val="24"/>
        </w:rPr>
        <w:t>, para que, con base en ello se pueda advertir de manera plena lo realmente planteado</w:t>
      </w:r>
      <w:r w:rsidR="00E01BC5">
        <w:rPr>
          <w:rFonts w:ascii="Arial Nova Light" w:eastAsia="Arial" w:hAnsi="Arial Nova Light" w:cs="Arial"/>
          <w:sz w:val="24"/>
          <w:szCs w:val="24"/>
        </w:rPr>
        <w:t>.</w:t>
      </w:r>
      <w:r w:rsidRPr="008171F1">
        <w:rPr>
          <w:rFonts w:ascii="Arial Nova Light" w:eastAsia="Arial" w:hAnsi="Arial Nova Light" w:cs="Arial"/>
          <w:sz w:val="24"/>
          <w:szCs w:val="24"/>
        </w:rPr>
        <w:t xml:space="preserve"> </w:t>
      </w:r>
    </w:p>
    <w:p w14:paraId="7E242F2F" w14:textId="69358A32" w:rsidR="0028404C" w:rsidRPr="008171F1" w:rsidRDefault="0028404C">
      <w:pPr>
        <w:tabs>
          <w:tab w:val="left" w:pos="1635"/>
        </w:tabs>
        <w:spacing w:line="360" w:lineRule="auto"/>
        <w:jc w:val="both"/>
        <w:rPr>
          <w:rFonts w:ascii="Arial Nova Light" w:eastAsia="Arial" w:hAnsi="Arial Nova Light" w:cs="Arial"/>
          <w:sz w:val="24"/>
          <w:szCs w:val="24"/>
        </w:rPr>
      </w:pPr>
    </w:p>
    <w:p w14:paraId="59E4D0BC" w14:textId="259A55CE" w:rsidR="0028404C" w:rsidRPr="008171F1" w:rsidRDefault="00BE3020">
      <w:pPr>
        <w:tabs>
          <w:tab w:val="left" w:pos="1635"/>
        </w:tabs>
        <w:spacing w:line="360" w:lineRule="auto"/>
        <w:jc w:val="both"/>
        <w:rPr>
          <w:rFonts w:ascii="Arial Nova Light" w:eastAsia="Arial" w:hAnsi="Arial Nova Light" w:cs="Arial"/>
          <w:sz w:val="24"/>
          <w:szCs w:val="24"/>
        </w:rPr>
      </w:pPr>
      <w:r w:rsidRPr="008171F1">
        <w:rPr>
          <w:rFonts w:ascii="Arial Nova Light" w:eastAsia="Arial" w:hAnsi="Arial Nova Light" w:cs="Arial"/>
          <w:b/>
          <w:sz w:val="24"/>
          <w:szCs w:val="24"/>
        </w:rPr>
        <w:lastRenderedPageBreak/>
        <w:t>3</w:t>
      </w:r>
      <w:r w:rsidR="00EA44A4" w:rsidRPr="008171F1">
        <w:rPr>
          <w:rFonts w:ascii="Arial Nova Light" w:eastAsia="Arial" w:hAnsi="Arial Nova Light" w:cs="Arial"/>
          <w:b/>
          <w:sz w:val="24"/>
          <w:szCs w:val="24"/>
        </w:rPr>
        <w:t>.</w:t>
      </w:r>
      <w:r w:rsidR="00890369">
        <w:rPr>
          <w:rFonts w:ascii="Arial Nova Light" w:eastAsia="Arial" w:hAnsi="Arial Nova Light" w:cs="Arial"/>
          <w:b/>
          <w:sz w:val="24"/>
          <w:szCs w:val="24"/>
        </w:rPr>
        <w:t>1.1</w:t>
      </w:r>
      <w:r w:rsidR="003522AD" w:rsidRPr="008171F1">
        <w:rPr>
          <w:rFonts w:ascii="Arial Nova Light" w:eastAsia="Arial" w:hAnsi="Arial Nova Light" w:cs="Arial"/>
          <w:b/>
          <w:sz w:val="24"/>
          <w:szCs w:val="24"/>
        </w:rPr>
        <w:t xml:space="preserve">. </w:t>
      </w:r>
      <w:r w:rsidR="00EA44A4" w:rsidRPr="008171F1">
        <w:rPr>
          <w:rFonts w:ascii="Arial Nova Light" w:eastAsia="Arial" w:hAnsi="Arial Nova Light" w:cs="Arial"/>
          <w:b/>
          <w:sz w:val="24"/>
          <w:szCs w:val="24"/>
        </w:rPr>
        <w:t>Síntesis de los agravios.</w:t>
      </w:r>
      <w:r w:rsidR="001616A0" w:rsidRPr="008171F1">
        <w:rPr>
          <w:rFonts w:ascii="Arial Nova Light" w:eastAsia="Arial" w:hAnsi="Arial Nova Light" w:cs="Arial"/>
          <w:b/>
          <w:sz w:val="24"/>
          <w:szCs w:val="24"/>
        </w:rPr>
        <w:t xml:space="preserve">  </w:t>
      </w:r>
      <w:r w:rsidR="00EA44A4" w:rsidRPr="008171F1">
        <w:rPr>
          <w:rFonts w:ascii="Arial Nova Light" w:eastAsia="Arial" w:hAnsi="Arial Nova Light" w:cs="Arial"/>
          <w:sz w:val="24"/>
          <w:szCs w:val="24"/>
        </w:rPr>
        <w:t xml:space="preserve">Este Tribunal, en ejercicio de sus atribuciones, procede a analizar </w:t>
      </w:r>
      <w:r w:rsidR="002C20C4" w:rsidRPr="008171F1">
        <w:rPr>
          <w:rFonts w:ascii="Arial Nova Light" w:eastAsia="Arial" w:hAnsi="Arial Nova Light" w:cs="Arial"/>
          <w:sz w:val="24"/>
          <w:szCs w:val="24"/>
        </w:rPr>
        <w:t>el escrito inicial</w:t>
      </w:r>
      <w:r w:rsidR="00EA44A4" w:rsidRPr="008171F1">
        <w:rPr>
          <w:rFonts w:ascii="Arial Nova Light" w:eastAsia="Arial" w:hAnsi="Arial Nova Light" w:cs="Arial"/>
          <w:sz w:val="24"/>
          <w:szCs w:val="24"/>
        </w:rPr>
        <w:t xml:space="preserve"> de demanda, a efecto de identificar</w:t>
      </w:r>
      <w:r w:rsidR="00E01BC5">
        <w:rPr>
          <w:rFonts w:ascii="Arial Nova Light" w:eastAsia="Arial" w:hAnsi="Arial Nova Light" w:cs="Arial"/>
          <w:sz w:val="24"/>
          <w:szCs w:val="24"/>
        </w:rPr>
        <w:t>, con independencia de su ubicación,</w:t>
      </w:r>
      <w:r w:rsidR="00EA44A4" w:rsidRPr="008171F1">
        <w:rPr>
          <w:rFonts w:ascii="Arial Nova Light" w:eastAsia="Arial" w:hAnsi="Arial Nova Light" w:cs="Arial"/>
          <w:sz w:val="24"/>
          <w:szCs w:val="24"/>
        </w:rPr>
        <w:t xml:space="preserve"> </w:t>
      </w:r>
      <w:r w:rsidR="002C20C4" w:rsidRPr="008171F1">
        <w:rPr>
          <w:rFonts w:ascii="Arial Nova Light" w:eastAsia="Arial" w:hAnsi="Arial Nova Light" w:cs="Arial"/>
          <w:sz w:val="24"/>
          <w:szCs w:val="24"/>
        </w:rPr>
        <w:t>el</w:t>
      </w:r>
      <w:r w:rsidR="00E01BC5">
        <w:rPr>
          <w:rFonts w:ascii="Arial Nova Light" w:eastAsia="Arial" w:hAnsi="Arial Nova Light" w:cs="Arial"/>
          <w:sz w:val="24"/>
          <w:szCs w:val="24"/>
        </w:rPr>
        <w:t>,</w:t>
      </w:r>
      <w:r w:rsidR="002C20C4" w:rsidRPr="008171F1">
        <w:rPr>
          <w:rFonts w:ascii="Arial Nova Light" w:eastAsia="Arial" w:hAnsi="Arial Nova Light" w:cs="Arial"/>
          <w:sz w:val="24"/>
          <w:szCs w:val="24"/>
        </w:rPr>
        <w:t xml:space="preserve"> o </w:t>
      </w:r>
      <w:r w:rsidR="00EA44A4" w:rsidRPr="008171F1">
        <w:rPr>
          <w:rFonts w:ascii="Arial Nova Light" w:eastAsia="Arial" w:hAnsi="Arial Nova Light" w:cs="Arial"/>
          <w:sz w:val="24"/>
          <w:szCs w:val="24"/>
        </w:rPr>
        <w:t>los agravios</w:t>
      </w:r>
      <w:r w:rsidR="00E01BC5">
        <w:rPr>
          <w:rFonts w:ascii="Arial Nova Light" w:eastAsia="Arial" w:hAnsi="Arial Nova Light" w:cs="Arial"/>
          <w:sz w:val="24"/>
          <w:szCs w:val="24"/>
        </w:rPr>
        <w:t xml:space="preserve"> sometidos a análisis</w:t>
      </w:r>
      <w:r w:rsidR="00E01BC5">
        <w:rPr>
          <w:rStyle w:val="Refdenotaalpie"/>
          <w:rFonts w:ascii="Arial Nova Light" w:eastAsia="Arial" w:hAnsi="Arial Nova Light" w:cs="Arial"/>
          <w:sz w:val="24"/>
          <w:szCs w:val="24"/>
        </w:rPr>
        <w:footnoteReference w:id="12"/>
      </w:r>
      <w:r w:rsidR="00E01BC5" w:rsidRPr="008171F1">
        <w:rPr>
          <w:rFonts w:ascii="Arial Nova Light" w:eastAsia="Arial" w:hAnsi="Arial Nova Light" w:cs="Arial"/>
          <w:sz w:val="24"/>
          <w:szCs w:val="24"/>
        </w:rPr>
        <w:t>.</w:t>
      </w:r>
    </w:p>
    <w:p w14:paraId="72FF63CC" w14:textId="77777777" w:rsidR="001616A0" w:rsidRPr="008171F1" w:rsidRDefault="001616A0">
      <w:pPr>
        <w:tabs>
          <w:tab w:val="left" w:pos="1635"/>
        </w:tabs>
        <w:spacing w:line="360" w:lineRule="auto"/>
        <w:jc w:val="both"/>
        <w:rPr>
          <w:rFonts w:ascii="Arial Nova Light" w:eastAsia="Arial" w:hAnsi="Arial Nova Light" w:cs="Arial"/>
          <w:sz w:val="24"/>
          <w:szCs w:val="24"/>
        </w:rPr>
      </w:pPr>
    </w:p>
    <w:p w14:paraId="376FD4E7" w14:textId="02F06061" w:rsidR="0028404C" w:rsidRPr="00E01BC5" w:rsidRDefault="00EA44A4">
      <w:pPr>
        <w:tabs>
          <w:tab w:val="left" w:pos="1635"/>
        </w:tabs>
        <w:spacing w:line="360" w:lineRule="auto"/>
        <w:jc w:val="both"/>
        <w:rPr>
          <w:rFonts w:ascii="Arial Nova Light" w:eastAsia="Arial" w:hAnsi="Arial Nova Light" w:cs="Arial"/>
          <w:sz w:val="24"/>
          <w:szCs w:val="24"/>
        </w:rPr>
      </w:pPr>
      <w:r w:rsidRPr="008171F1">
        <w:rPr>
          <w:rFonts w:ascii="Arial Nova Light" w:eastAsia="Arial" w:hAnsi="Arial Nova Light" w:cs="Arial"/>
          <w:sz w:val="24"/>
          <w:szCs w:val="24"/>
        </w:rPr>
        <w:t>En ese tenor, es importante resaltar que, en apego a los derechos humanos de acceso a la jurisdicción y tutela judicial efectiva contenido en los artículos 17, párrafo segundo de la Constitución Federal; 8.1 de la Convención Americana de Derechos Humanos y; 14.1 del Pacto Internacional de Derechos Civiles y Políticos</w:t>
      </w:r>
      <w:r w:rsidRPr="008171F1">
        <w:rPr>
          <w:rFonts w:ascii="Arial Nova Light" w:eastAsia="Arial" w:hAnsi="Arial Nova Light" w:cs="Arial"/>
          <w:sz w:val="24"/>
          <w:szCs w:val="24"/>
          <w:vertAlign w:val="superscript"/>
        </w:rPr>
        <w:footnoteReference w:id="13"/>
      </w:r>
      <w:r w:rsidRPr="008171F1">
        <w:rPr>
          <w:rFonts w:ascii="Arial Nova Light" w:eastAsia="Arial" w:hAnsi="Arial Nova Light" w:cs="Arial"/>
          <w:sz w:val="24"/>
          <w:szCs w:val="24"/>
        </w:rPr>
        <w:t>, los jueces nacionales deben tomar medidas que faciliten que los planteamientos de los justiciables reciban un tratamiento tal, que otorguen la máxima protección posible de sus derechos, para lo cual, no debe atenderse únicamente a la literalidad de sus afirmaciones, sino al sentido integral de estas y, en el caso de que el marco jurídico lo permita, a considerarlos en la forma que más les favorezca</w:t>
      </w:r>
      <w:r w:rsidR="00C745EB" w:rsidRPr="008171F1">
        <w:rPr>
          <w:rFonts w:ascii="Arial Nova Light" w:eastAsia="Arial" w:hAnsi="Arial Nova Light" w:cs="Arial"/>
          <w:sz w:val="24"/>
          <w:szCs w:val="24"/>
        </w:rPr>
        <w:t>.</w:t>
      </w:r>
    </w:p>
    <w:p w14:paraId="58476FEB" w14:textId="77777777" w:rsidR="0028404C" w:rsidRPr="008171F1" w:rsidRDefault="0028404C">
      <w:pPr>
        <w:tabs>
          <w:tab w:val="left" w:pos="1635"/>
        </w:tabs>
        <w:spacing w:line="360" w:lineRule="auto"/>
        <w:jc w:val="both"/>
        <w:rPr>
          <w:rFonts w:ascii="Arial Nova Light" w:eastAsia="Arial" w:hAnsi="Arial Nova Light" w:cs="Arial"/>
          <w:b/>
          <w:sz w:val="24"/>
          <w:szCs w:val="24"/>
        </w:rPr>
      </w:pPr>
    </w:p>
    <w:p w14:paraId="479D6795" w14:textId="77777777" w:rsidR="0028404C" w:rsidRPr="008171F1" w:rsidRDefault="00EA44A4">
      <w:pPr>
        <w:tabs>
          <w:tab w:val="left" w:pos="1635"/>
        </w:tabs>
        <w:spacing w:line="360" w:lineRule="auto"/>
        <w:jc w:val="both"/>
        <w:rPr>
          <w:rFonts w:ascii="Arial Nova Light" w:eastAsia="Arial" w:hAnsi="Arial Nova Light" w:cs="Arial"/>
          <w:sz w:val="24"/>
          <w:szCs w:val="24"/>
        </w:rPr>
      </w:pPr>
      <w:r w:rsidRPr="008171F1">
        <w:rPr>
          <w:rFonts w:ascii="Arial Nova Light" w:eastAsia="Arial" w:hAnsi="Arial Nova Light" w:cs="Arial"/>
          <w:sz w:val="24"/>
          <w:szCs w:val="24"/>
        </w:rPr>
        <w:t>Así, en acatamiento al principio de economía procesal y, por no constituir un deber jurídico a cargo de este Tribunal su inclusión en el texto del presente fallo, se estima innecesario transcribir los agravios de quienes impugnan</w:t>
      </w:r>
      <w:r w:rsidRPr="008171F1">
        <w:rPr>
          <w:rFonts w:ascii="Arial Nova Light" w:eastAsia="Arial" w:hAnsi="Arial Nova Light" w:cs="Arial"/>
          <w:sz w:val="24"/>
          <w:szCs w:val="24"/>
          <w:vertAlign w:val="superscript"/>
        </w:rPr>
        <w:footnoteReference w:id="14"/>
      </w:r>
      <w:r w:rsidRPr="008171F1">
        <w:rPr>
          <w:rFonts w:ascii="Arial Nova Light" w:eastAsia="Arial" w:hAnsi="Arial Nova Light" w:cs="Arial"/>
          <w:sz w:val="24"/>
          <w:szCs w:val="24"/>
        </w:rPr>
        <w:t xml:space="preserve"> más cuando se tienen a la vista en el expediente para su debido análisis; no obstante, y con la finalidad de resolver con claridad el presente asunto, se realiza la síntesis correspondiente.</w:t>
      </w:r>
    </w:p>
    <w:p w14:paraId="56D4F7A0" w14:textId="47C8AB36" w:rsidR="008225F4" w:rsidRPr="008171F1" w:rsidRDefault="00E569A1" w:rsidP="00C745EB">
      <w:pPr>
        <w:rPr>
          <w:rFonts w:ascii="Arial Nova Light" w:eastAsia="Arial" w:hAnsi="Arial Nova Light" w:cs="Arial"/>
          <w:sz w:val="24"/>
          <w:szCs w:val="24"/>
        </w:rPr>
      </w:pPr>
      <w:r w:rsidRPr="008171F1">
        <w:rPr>
          <w:rFonts w:ascii="Arial Nova Light" w:eastAsia="Arial" w:hAnsi="Arial Nova Light" w:cs="Arial"/>
          <w:sz w:val="24"/>
          <w:szCs w:val="24"/>
        </w:rPr>
        <w:t xml:space="preserve">    </w:t>
      </w:r>
    </w:p>
    <w:p w14:paraId="432C8B98" w14:textId="303A0C29" w:rsidR="008225F4" w:rsidRPr="008171F1" w:rsidRDefault="00C745EB" w:rsidP="008225F4">
      <w:pPr>
        <w:tabs>
          <w:tab w:val="left" w:pos="1635"/>
        </w:tabs>
        <w:spacing w:line="360" w:lineRule="auto"/>
        <w:jc w:val="both"/>
        <w:rPr>
          <w:rFonts w:ascii="Arial Nova Light" w:eastAsia="Arial" w:hAnsi="Arial Nova Light" w:cs="Arial"/>
          <w:sz w:val="24"/>
          <w:szCs w:val="24"/>
        </w:rPr>
      </w:pPr>
      <w:r w:rsidRPr="008171F1">
        <w:rPr>
          <w:rFonts w:ascii="Arial Nova Light" w:eastAsia="Arial" w:hAnsi="Arial Nova Light" w:cs="Arial"/>
          <w:sz w:val="24"/>
          <w:szCs w:val="24"/>
        </w:rPr>
        <w:t>Así, d</w:t>
      </w:r>
      <w:r w:rsidR="008225F4" w:rsidRPr="008171F1">
        <w:rPr>
          <w:rFonts w:ascii="Arial Nova Light" w:eastAsia="Arial" w:hAnsi="Arial Nova Light" w:cs="Arial"/>
          <w:sz w:val="24"/>
          <w:szCs w:val="24"/>
        </w:rPr>
        <w:t>el análisis integral de</w:t>
      </w:r>
      <w:r w:rsidRPr="008171F1">
        <w:rPr>
          <w:rFonts w:ascii="Arial Nova Light" w:eastAsia="Arial" w:hAnsi="Arial Nova Light" w:cs="Arial"/>
          <w:sz w:val="24"/>
          <w:szCs w:val="24"/>
        </w:rPr>
        <w:t>l</w:t>
      </w:r>
      <w:r w:rsidR="008225F4" w:rsidRPr="008171F1">
        <w:rPr>
          <w:rFonts w:ascii="Arial Nova Light" w:eastAsia="Arial" w:hAnsi="Arial Nova Light" w:cs="Arial"/>
          <w:sz w:val="24"/>
          <w:szCs w:val="24"/>
        </w:rPr>
        <w:t xml:space="preserve"> escrito de demanda, este Tribunal Electoral advierte esencialmente la fijación de los siguientes agravios:</w:t>
      </w:r>
    </w:p>
    <w:p w14:paraId="5A62D51A" w14:textId="77777777" w:rsidR="00720DC7" w:rsidRPr="008171F1" w:rsidRDefault="00720DC7" w:rsidP="00720DC7">
      <w:pPr>
        <w:pStyle w:val="Prrafodelista"/>
        <w:spacing w:line="360" w:lineRule="auto"/>
        <w:ind w:left="0" w:right="178"/>
        <w:jc w:val="both"/>
        <w:rPr>
          <w:rFonts w:ascii="Arial Nova Light" w:eastAsia="Arial" w:hAnsi="Arial Nova Light" w:cs="Arial"/>
          <w:b/>
          <w:bCs/>
          <w:sz w:val="24"/>
          <w:szCs w:val="24"/>
        </w:rPr>
      </w:pPr>
    </w:p>
    <w:p w14:paraId="2F5167C4" w14:textId="6ECDE303" w:rsidR="00FE6BEA" w:rsidRPr="008171F1" w:rsidRDefault="00720DC7" w:rsidP="00720DC7">
      <w:pPr>
        <w:pStyle w:val="Prrafodelista"/>
        <w:spacing w:line="360" w:lineRule="auto"/>
        <w:ind w:left="0" w:right="178"/>
        <w:jc w:val="both"/>
        <w:rPr>
          <w:rFonts w:ascii="Arial Nova Light" w:eastAsia="Arial" w:hAnsi="Arial Nova Light" w:cs="Arial"/>
          <w:b/>
          <w:bCs/>
          <w:sz w:val="24"/>
          <w:szCs w:val="24"/>
        </w:rPr>
      </w:pPr>
      <w:r w:rsidRPr="008171F1">
        <w:rPr>
          <w:rFonts w:ascii="Arial Nova Light" w:eastAsia="Arial" w:hAnsi="Arial Nova Light" w:cs="Arial"/>
          <w:b/>
          <w:bCs/>
          <w:sz w:val="24"/>
          <w:szCs w:val="24"/>
        </w:rPr>
        <w:t xml:space="preserve">El </w:t>
      </w:r>
      <w:r w:rsidR="00FE6BEA" w:rsidRPr="008171F1">
        <w:rPr>
          <w:rFonts w:ascii="Arial Nova Light" w:eastAsia="Arial" w:hAnsi="Arial Nova Light" w:cs="Arial"/>
          <w:b/>
          <w:bCs/>
          <w:sz w:val="24"/>
          <w:szCs w:val="24"/>
        </w:rPr>
        <w:t>PRI</w:t>
      </w:r>
      <w:r w:rsidRPr="008171F1">
        <w:rPr>
          <w:rFonts w:ascii="Arial Nova Light" w:eastAsia="Arial" w:hAnsi="Arial Nova Light" w:cs="Arial"/>
          <w:b/>
          <w:bCs/>
          <w:sz w:val="24"/>
          <w:szCs w:val="24"/>
        </w:rPr>
        <w:t xml:space="preserve">, </w:t>
      </w:r>
      <w:r w:rsidRPr="008171F1">
        <w:rPr>
          <w:rFonts w:ascii="Arial Nova Light" w:eastAsia="Arial" w:hAnsi="Arial Nova Light" w:cs="Arial"/>
          <w:sz w:val="24"/>
          <w:szCs w:val="24"/>
        </w:rPr>
        <w:t xml:space="preserve">en su escrito de demanda, se inconforma medularmente de la omisión por parte del CG de establecer las fechas relacionadas con las </w:t>
      </w:r>
      <w:r w:rsidRPr="00E01BC5">
        <w:rPr>
          <w:rFonts w:ascii="Arial Nova Light" w:eastAsia="Arial" w:hAnsi="Arial Nova Light" w:cs="Arial"/>
          <w:b/>
          <w:bCs/>
          <w:i/>
          <w:iCs/>
          <w:sz w:val="24"/>
          <w:szCs w:val="24"/>
          <w:u w:val="single"/>
        </w:rPr>
        <w:t>candidaturas comunes</w:t>
      </w:r>
      <w:r w:rsidRPr="008171F1">
        <w:rPr>
          <w:rFonts w:ascii="Arial Nova Light" w:eastAsia="Arial" w:hAnsi="Arial Nova Light" w:cs="Arial"/>
          <w:sz w:val="24"/>
          <w:szCs w:val="24"/>
        </w:rPr>
        <w:t>, alegando lo siguiente</w:t>
      </w:r>
      <w:r w:rsidR="00FE6BEA" w:rsidRPr="008171F1">
        <w:rPr>
          <w:rFonts w:ascii="Arial Nova Light" w:eastAsia="Arial" w:hAnsi="Arial Nova Light" w:cs="Arial"/>
          <w:sz w:val="24"/>
          <w:szCs w:val="24"/>
        </w:rPr>
        <w:t>:</w:t>
      </w:r>
    </w:p>
    <w:p w14:paraId="71081F24" w14:textId="5F9F9C4A" w:rsidR="00FE6BEA" w:rsidRPr="008171F1" w:rsidRDefault="00FE6BEA" w:rsidP="00FE6BEA">
      <w:pPr>
        <w:spacing w:line="360" w:lineRule="auto"/>
        <w:ind w:right="178"/>
        <w:jc w:val="both"/>
        <w:rPr>
          <w:rFonts w:ascii="Arial Nova Light" w:eastAsia="Arial" w:hAnsi="Arial Nova Light" w:cs="Arial"/>
          <w:b/>
          <w:bCs/>
          <w:sz w:val="24"/>
          <w:szCs w:val="24"/>
        </w:rPr>
      </w:pPr>
    </w:p>
    <w:p w14:paraId="1AB18E43" w14:textId="4C818128" w:rsidR="00441590" w:rsidRPr="008171F1" w:rsidRDefault="00FE6BEA" w:rsidP="00441590">
      <w:pPr>
        <w:pStyle w:val="Prrafodelista"/>
        <w:numPr>
          <w:ilvl w:val="0"/>
          <w:numId w:val="29"/>
        </w:numPr>
        <w:spacing w:line="360" w:lineRule="auto"/>
        <w:ind w:right="178"/>
        <w:jc w:val="both"/>
        <w:rPr>
          <w:rFonts w:ascii="Arial Nova Light" w:eastAsia="Arial" w:hAnsi="Arial Nova Light" w:cs="Arial"/>
          <w:sz w:val="24"/>
          <w:szCs w:val="24"/>
        </w:rPr>
      </w:pPr>
      <w:r w:rsidRPr="008171F1">
        <w:rPr>
          <w:rFonts w:ascii="Arial Nova Light" w:eastAsia="Arial" w:hAnsi="Arial Nova Light" w:cs="Arial"/>
          <w:sz w:val="24"/>
          <w:szCs w:val="24"/>
        </w:rPr>
        <w:t>Señala que el acuerdo CG-A-66/21, es violatorio de los principios rectores de certeza, legalidad, imparcialidad, independencia, máxima publicidad, definitividad y objetividad</w:t>
      </w:r>
      <w:r w:rsidR="00441590" w:rsidRPr="008171F1">
        <w:rPr>
          <w:rFonts w:ascii="Arial Nova Light" w:eastAsia="Arial" w:hAnsi="Arial Nova Light" w:cs="Arial"/>
          <w:sz w:val="24"/>
          <w:szCs w:val="24"/>
        </w:rPr>
        <w:t xml:space="preserve">, en razón a que el Consejo General del IEE violenta los derechos y prerrogativas a los </w:t>
      </w:r>
      <w:r w:rsidR="00441590" w:rsidRPr="008171F1">
        <w:rPr>
          <w:rFonts w:ascii="Arial Nova Light" w:eastAsia="Arial" w:hAnsi="Arial Nova Light" w:cs="Arial"/>
          <w:sz w:val="24"/>
          <w:szCs w:val="24"/>
        </w:rPr>
        <w:lastRenderedPageBreak/>
        <w:t>cuales un partido político puede acceder, con base en supuesto</w:t>
      </w:r>
      <w:r w:rsidR="00BE3020" w:rsidRPr="008171F1">
        <w:rPr>
          <w:rFonts w:ascii="Arial Nova Light" w:eastAsia="Arial" w:hAnsi="Arial Nova Light" w:cs="Arial"/>
          <w:sz w:val="24"/>
          <w:szCs w:val="24"/>
        </w:rPr>
        <w:t>s</w:t>
      </w:r>
      <w:r w:rsidR="00441590" w:rsidRPr="008171F1">
        <w:rPr>
          <w:rFonts w:ascii="Arial Nova Light" w:eastAsia="Arial" w:hAnsi="Arial Nova Light" w:cs="Arial"/>
          <w:sz w:val="24"/>
          <w:szCs w:val="24"/>
        </w:rPr>
        <w:t xml:space="preserve"> criterio</w:t>
      </w:r>
      <w:r w:rsidR="00BE3020" w:rsidRPr="008171F1">
        <w:rPr>
          <w:rFonts w:ascii="Arial Nova Light" w:eastAsia="Arial" w:hAnsi="Arial Nova Light" w:cs="Arial"/>
          <w:sz w:val="24"/>
          <w:szCs w:val="24"/>
        </w:rPr>
        <w:t>s</w:t>
      </w:r>
      <w:r w:rsidR="00441590" w:rsidRPr="008171F1">
        <w:rPr>
          <w:rFonts w:ascii="Arial Nova Light" w:eastAsia="Arial" w:hAnsi="Arial Nova Light" w:cs="Arial"/>
          <w:sz w:val="24"/>
          <w:szCs w:val="24"/>
        </w:rPr>
        <w:t xml:space="preserve"> que a todas luces no </w:t>
      </w:r>
      <w:r w:rsidR="00BE3020" w:rsidRPr="008171F1">
        <w:rPr>
          <w:rFonts w:ascii="Arial Nova Light" w:eastAsia="Arial" w:hAnsi="Arial Nova Light" w:cs="Arial"/>
          <w:sz w:val="24"/>
          <w:szCs w:val="24"/>
        </w:rPr>
        <w:t>son</w:t>
      </w:r>
      <w:r w:rsidR="00441590" w:rsidRPr="008171F1">
        <w:rPr>
          <w:rFonts w:ascii="Arial Nova Light" w:eastAsia="Arial" w:hAnsi="Arial Nova Light" w:cs="Arial"/>
          <w:sz w:val="24"/>
          <w:szCs w:val="24"/>
        </w:rPr>
        <w:t xml:space="preserve"> aplicable</w:t>
      </w:r>
      <w:r w:rsidR="00BE3020" w:rsidRPr="008171F1">
        <w:rPr>
          <w:rFonts w:ascii="Arial Nova Light" w:eastAsia="Arial" w:hAnsi="Arial Nova Light" w:cs="Arial"/>
          <w:sz w:val="24"/>
          <w:szCs w:val="24"/>
        </w:rPr>
        <w:t>s</w:t>
      </w:r>
      <w:r w:rsidR="00441590" w:rsidRPr="008171F1">
        <w:rPr>
          <w:rFonts w:ascii="Arial Nova Light" w:eastAsia="Arial" w:hAnsi="Arial Nova Light" w:cs="Arial"/>
          <w:sz w:val="24"/>
          <w:szCs w:val="24"/>
        </w:rPr>
        <w:t xml:space="preserve"> al caso que nos ocupa.</w:t>
      </w:r>
    </w:p>
    <w:p w14:paraId="543A8BCF" w14:textId="595F0687" w:rsidR="00441590" w:rsidRPr="008171F1" w:rsidRDefault="00441590" w:rsidP="00441590">
      <w:pPr>
        <w:pStyle w:val="Prrafodelista"/>
        <w:numPr>
          <w:ilvl w:val="0"/>
          <w:numId w:val="29"/>
        </w:numPr>
        <w:spacing w:line="360" w:lineRule="auto"/>
        <w:ind w:right="178"/>
        <w:jc w:val="both"/>
        <w:rPr>
          <w:rFonts w:ascii="Arial Nova Light" w:eastAsia="Arial" w:hAnsi="Arial Nova Light" w:cs="Arial"/>
          <w:sz w:val="24"/>
          <w:szCs w:val="24"/>
        </w:rPr>
      </w:pPr>
      <w:r w:rsidRPr="008171F1">
        <w:rPr>
          <w:rFonts w:ascii="Arial Nova Light" w:eastAsia="Arial" w:hAnsi="Arial Nova Light" w:cs="Arial"/>
          <w:sz w:val="24"/>
          <w:szCs w:val="24"/>
        </w:rPr>
        <w:t xml:space="preserve">Describe que, si bien el IEE en la resolución impugnada, señala que en el caso de la elección de gubernatura no serán posibles las candidaturas comunes al no realizarse alguna otra elección a la par, lo cierto es que los partidos políticos tienen el derecho de postular </w:t>
      </w:r>
      <w:r w:rsidR="00BE3020" w:rsidRPr="008171F1">
        <w:rPr>
          <w:rFonts w:ascii="Arial Nova Light" w:eastAsia="Arial" w:hAnsi="Arial Nova Light" w:cs="Arial"/>
          <w:sz w:val="24"/>
          <w:szCs w:val="24"/>
        </w:rPr>
        <w:t>candidaturas de forma libre, conforme a los mecanismos que los propios partidos determinen, ya sea por medio de coalición o candidatura común, tal y como lo establece el artículo 57 C del Código Electoral.</w:t>
      </w:r>
      <w:r w:rsidRPr="008171F1">
        <w:rPr>
          <w:rFonts w:ascii="Arial Nova Light" w:eastAsia="Arial" w:hAnsi="Arial Nova Light" w:cs="Arial"/>
          <w:sz w:val="24"/>
          <w:szCs w:val="24"/>
        </w:rPr>
        <w:t xml:space="preserve"> </w:t>
      </w:r>
    </w:p>
    <w:p w14:paraId="2D8A4C8D" w14:textId="21E3D845" w:rsidR="00BE3020" w:rsidRPr="008171F1" w:rsidRDefault="00BE3020" w:rsidP="00441590">
      <w:pPr>
        <w:pStyle w:val="Prrafodelista"/>
        <w:numPr>
          <w:ilvl w:val="0"/>
          <w:numId w:val="29"/>
        </w:numPr>
        <w:spacing w:line="360" w:lineRule="auto"/>
        <w:ind w:right="178"/>
        <w:jc w:val="both"/>
        <w:rPr>
          <w:rFonts w:ascii="Arial Nova Light" w:eastAsia="Arial" w:hAnsi="Arial Nova Light" w:cs="Arial"/>
          <w:sz w:val="24"/>
          <w:szCs w:val="24"/>
        </w:rPr>
      </w:pPr>
      <w:r w:rsidRPr="008171F1">
        <w:rPr>
          <w:rFonts w:ascii="Arial Nova Light" w:eastAsia="Arial" w:hAnsi="Arial Nova Light" w:cs="Arial"/>
          <w:sz w:val="24"/>
          <w:szCs w:val="24"/>
        </w:rPr>
        <w:t>Tal determinación según el promovente, implica que las prerrogativas de los partidos políticos sean violentadas en detrimento de los mismos, como en el caso de la asignación de tiempos en radio y televisión.</w:t>
      </w:r>
    </w:p>
    <w:p w14:paraId="093BB899" w14:textId="69CF62B6" w:rsidR="00FE6BEA" w:rsidRPr="008171F1" w:rsidRDefault="00FE6BEA" w:rsidP="00FE6BEA">
      <w:pPr>
        <w:spacing w:line="360" w:lineRule="auto"/>
        <w:ind w:left="360" w:right="178"/>
        <w:jc w:val="both"/>
        <w:rPr>
          <w:rFonts w:ascii="Arial Nova Light" w:eastAsia="Arial" w:hAnsi="Arial Nova Light" w:cs="Arial"/>
          <w:b/>
          <w:bCs/>
          <w:sz w:val="24"/>
          <w:szCs w:val="24"/>
        </w:rPr>
      </w:pPr>
    </w:p>
    <w:p w14:paraId="3776EDEB" w14:textId="3B2A1C9B" w:rsidR="008225F4" w:rsidRPr="001E021F" w:rsidRDefault="000D41AF" w:rsidP="008225F4">
      <w:pPr>
        <w:tabs>
          <w:tab w:val="left" w:pos="1635"/>
        </w:tabs>
        <w:spacing w:line="360" w:lineRule="auto"/>
        <w:jc w:val="both"/>
        <w:rPr>
          <w:rFonts w:ascii="Arial Nova Light" w:eastAsia="Arial" w:hAnsi="Arial Nova Light" w:cs="Arial"/>
          <w:bCs/>
          <w:i/>
          <w:color w:val="FF0000"/>
          <w:sz w:val="24"/>
          <w:szCs w:val="24"/>
        </w:rPr>
      </w:pPr>
      <w:r w:rsidRPr="008171F1">
        <w:rPr>
          <w:rFonts w:ascii="Arial Nova Light" w:eastAsia="Arial" w:hAnsi="Arial Nova Light" w:cs="Arial"/>
          <w:b/>
          <w:sz w:val="24"/>
          <w:szCs w:val="24"/>
        </w:rPr>
        <w:t>3</w:t>
      </w:r>
      <w:r w:rsidR="00BE3020" w:rsidRPr="008171F1">
        <w:rPr>
          <w:rFonts w:ascii="Arial Nova Light" w:eastAsia="Arial" w:hAnsi="Arial Nova Light" w:cs="Arial"/>
          <w:b/>
          <w:sz w:val="24"/>
          <w:szCs w:val="24"/>
        </w:rPr>
        <w:t>.</w:t>
      </w:r>
      <w:r w:rsidR="00890369">
        <w:rPr>
          <w:rFonts w:ascii="Arial Nova Light" w:eastAsia="Arial" w:hAnsi="Arial Nova Light" w:cs="Arial"/>
          <w:b/>
          <w:sz w:val="24"/>
          <w:szCs w:val="24"/>
        </w:rPr>
        <w:t>1.2</w:t>
      </w:r>
      <w:r w:rsidR="003522AD" w:rsidRPr="008171F1">
        <w:rPr>
          <w:rFonts w:ascii="Arial Nova Light" w:eastAsia="Arial" w:hAnsi="Arial Nova Light" w:cs="Arial"/>
          <w:b/>
          <w:sz w:val="24"/>
          <w:szCs w:val="24"/>
        </w:rPr>
        <w:t xml:space="preserve">. </w:t>
      </w:r>
      <w:r w:rsidR="008225F4" w:rsidRPr="008171F1">
        <w:rPr>
          <w:rFonts w:ascii="Arial Nova Light" w:eastAsia="Arial" w:hAnsi="Arial Nova Light" w:cs="Arial"/>
          <w:b/>
          <w:sz w:val="24"/>
          <w:szCs w:val="24"/>
        </w:rPr>
        <w:t>Cuestión jurídica a resolver.</w:t>
      </w:r>
      <w:r w:rsidR="00C6738E" w:rsidRPr="008171F1">
        <w:rPr>
          <w:rFonts w:ascii="Arial Nova Light" w:eastAsia="Arial" w:hAnsi="Arial Nova Light" w:cs="Arial"/>
          <w:b/>
          <w:sz w:val="24"/>
          <w:szCs w:val="24"/>
        </w:rPr>
        <w:t xml:space="preserve">  </w:t>
      </w:r>
      <w:r w:rsidR="001E021F" w:rsidRPr="00890369">
        <w:rPr>
          <w:rFonts w:ascii="Arial Nova Light" w:eastAsia="Arial" w:hAnsi="Arial Nova Light" w:cs="Arial"/>
          <w:sz w:val="24"/>
          <w:szCs w:val="24"/>
        </w:rPr>
        <w:t>Tomando en cuenta lo anterior</w:t>
      </w:r>
      <w:r w:rsidR="008225F4" w:rsidRPr="00890369">
        <w:rPr>
          <w:rFonts w:ascii="Arial Nova Light" w:eastAsia="Arial" w:hAnsi="Arial Nova Light" w:cs="Arial"/>
          <w:sz w:val="24"/>
          <w:szCs w:val="24"/>
        </w:rPr>
        <w:t xml:space="preserve">, </w:t>
      </w:r>
      <w:r w:rsidR="008225F4" w:rsidRPr="008171F1">
        <w:rPr>
          <w:rFonts w:ascii="Arial Nova Light" w:eastAsia="Arial" w:hAnsi="Arial Nova Light" w:cs="Arial"/>
          <w:sz w:val="24"/>
          <w:szCs w:val="24"/>
        </w:rPr>
        <w:t>esta autoridad jurisdiccional determina que la cuestión jurídica a resolver consiste en</w:t>
      </w:r>
      <w:r w:rsidR="00E01BC5">
        <w:rPr>
          <w:rFonts w:ascii="Arial Nova Light" w:eastAsia="Arial" w:hAnsi="Arial Nova Light" w:cs="Arial"/>
          <w:sz w:val="24"/>
          <w:szCs w:val="24"/>
        </w:rPr>
        <w:t xml:space="preserve"> </w:t>
      </w:r>
      <w:r w:rsidR="0038419A">
        <w:rPr>
          <w:rFonts w:ascii="Arial Nova Light" w:eastAsia="Arial" w:hAnsi="Arial Nova Light" w:cs="Arial"/>
          <w:sz w:val="24"/>
          <w:szCs w:val="24"/>
        </w:rPr>
        <w:t xml:space="preserve">determinar </w:t>
      </w:r>
      <w:r w:rsidR="00E01BC5">
        <w:rPr>
          <w:rFonts w:ascii="Arial Nova Light" w:eastAsia="Arial" w:hAnsi="Arial Nova Light" w:cs="Arial"/>
          <w:sz w:val="24"/>
          <w:szCs w:val="24"/>
        </w:rPr>
        <w:t xml:space="preserve">si </w:t>
      </w:r>
      <w:r w:rsidR="001E021F">
        <w:rPr>
          <w:rFonts w:ascii="Arial Nova Light" w:eastAsia="Arial" w:hAnsi="Arial Nova Light" w:cs="Arial"/>
          <w:sz w:val="24"/>
          <w:szCs w:val="24"/>
        </w:rPr>
        <w:t>fue</w:t>
      </w:r>
      <w:r w:rsidR="00E01BC5">
        <w:rPr>
          <w:rFonts w:ascii="Arial Nova Light" w:eastAsia="Arial" w:hAnsi="Arial Nova Light" w:cs="Arial"/>
          <w:sz w:val="24"/>
          <w:szCs w:val="24"/>
        </w:rPr>
        <w:t xml:space="preserve"> legal, o </w:t>
      </w:r>
      <w:r w:rsidR="0038419A">
        <w:rPr>
          <w:rFonts w:ascii="Arial Nova Light" w:eastAsia="Arial" w:hAnsi="Arial Nova Light" w:cs="Arial"/>
          <w:sz w:val="24"/>
          <w:szCs w:val="24"/>
        </w:rPr>
        <w:t xml:space="preserve">no, </w:t>
      </w:r>
      <w:r w:rsidR="00E01BC5">
        <w:rPr>
          <w:rFonts w:ascii="Arial Nova Light" w:eastAsia="Arial" w:hAnsi="Arial Nova Light" w:cs="Arial"/>
          <w:sz w:val="24"/>
          <w:szCs w:val="24"/>
        </w:rPr>
        <w:t>que la autoridad electoral</w:t>
      </w:r>
      <w:r w:rsidR="001E021F">
        <w:rPr>
          <w:rFonts w:ascii="Arial Nova Light" w:eastAsia="Arial" w:hAnsi="Arial Nova Light" w:cs="Arial"/>
          <w:color w:val="FF0000"/>
          <w:sz w:val="24"/>
          <w:szCs w:val="24"/>
        </w:rPr>
        <w:t>,</w:t>
      </w:r>
      <w:r w:rsidR="00E01BC5">
        <w:rPr>
          <w:rFonts w:ascii="Arial Nova Light" w:eastAsia="Arial" w:hAnsi="Arial Nova Light" w:cs="Arial"/>
          <w:sz w:val="24"/>
          <w:szCs w:val="24"/>
        </w:rPr>
        <w:t xml:space="preserve"> </w:t>
      </w:r>
      <w:r w:rsidR="0038419A">
        <w:rPr>
          <w:rFonts w:ascii="Arial Nova Light" w:eastAsia="Arial" w:hAnsi="Arial Nova Light" w:cs="Arial"/>
          <w:sz w:val="24"/>
          <w:szCs w:val="24"/>
        </w:rPr>
        <w:t xml:space="preserve">vía </w:t>
      </w:r>
      <w:r w:rsidR="007C1E08">
        <w:rPr>
          <w:rFonts w:ascii="Arial Nova Light" w:eastAsia="Arial" w:hAnsi="Arial Nova Light" w:cs="Arial"/>
          <w:sz w:val="24"/>
          <w:szCs w:val="24"/>
        </w:rPr>
        <w:t>reglamento</w:t>
      </w:r>
      <w:r w:rsidR="0038419A">
        <w:rPr>
          <w:rFonts w:ascii="Arial Nova Light" w:eastAsia="Arial" w:hAnsi="Arial Nova Light" w:cs="Arial"/>
          <w:sz w:val="24"/>
          <w:szCs w:val="24"/>
        </w:rPr>
        <w:t xml:space="preserve"> (Acuerdo </w:t>
      </w:r>
      <w:r w:rsidR="007C1E08">
        <w:rPr>
          <w:rFonts w:ascii="Arial Nova Light" w:eastAsia="Arial" w:hAnsi="Arial Nova Light" w:cs="Arial"/>
          <w:sz w:val="24"/>
          <w:szCs w:val="24"/>
        </w:rPr>
        <w:t>CG-A-66/21</w:t>
      </w:r>
      <w:r w:rsidR="0038419A">
        <w:rPr>
          <w:rFonts w:ascii="Arial Nova Light" w:eastAsia="Arial" w:hAnsi="Arial Nova Light" w:cs="Arial"/>
          <w:sz w:val="24"/>
          <w:szCs w:val="24"/>
        </w:rPr>
        <w:t xml:space="preserve"> que contiene la agenda electoral) </w:t>
      </w:r>
      <w:r w:rsidR="00E01BC5">
        <w:rPr>
          <w:rFonts w:ascii="Arial Nova Light" w:eastAsia="Arial" w:hAnsi="Arial Nova Light" w:cs="Arial"/>
          <w:sz w:val="24"/>
          <w:szCs w:val="24"/>
        </w:rPr>
        <w:t>haya omitido una forma de participación en las elecciones prevista</w:t>
      </w:r>
      <w:r w:rsidR="0038419A">
        <w:rPr>
          <w:rFonts w:ascii="Arial Nova Light" w:eastAsia="Arial" w:hAnsi="Arial Nova Light" w:cs="Arial"/>
          <w:sz w:val="24"/>
          <w:szCs w:val="24"/>
        </w:rPr>
        <w:t xml:space="preserve"> para los partidos políticos</w:t>
      </w:r>
      <w:r w:rsidR="00E01BC5">
        <w:rPr>
          <w:rFonts w:ascii="Arial Nova Light" w:eastAsia="Arial" w:hAnsi="Arial Nova Light" w:cs="Arial"/>
          <w:sz w:val="24"/>
          <w:szCs w:val="24"/>
        </w:rPr>
        <w:t xml:space="preserve"> en el Código Electoral</w:t>
      </w:r>
      <w:r w:rsidR="001E021F">
        <w:rPr>
          <w:rFonts w:ascii="Arial Nova Light" w:eastAsia="Arial" w:hAnsi="Arial Nova Light" w:cs="Arial"/>
          <w:color w:val="FF0000"/>
          <w:sz w:val="24"/>
          <w:szCs w:val="24"/>
        </w:rPr>
        <w:t>.</w:t>
      </w:r>
    </w:p>
    <w:p w14:paraId="6441BE9B" w14:textId="77777777" w:rsidR="00B138B1" w:rsidRDefault="00B138B1" w:rsidP="008225F4">
      <w:pPr>
        <w:tabs>
          <w:tab w:val="left" w:pos="1635"/>
        </w:tabs>
        <w:spacing w:line="360" w:lineRule="auto"/>
        <w:jc w:val="both"/>
        <w:rPr>
          <w:rFonts w:ascii="Arial Nova Light" w:eastAsia="Arial" w:hAnsi="Arial Nova Light" w:cs="Arial"/>
          <w:sz w:val="24"/>
          <w:szCs w:val="24"/>
        </w:rPr>
      </w:pPr>
    </w:p>
    <w:p w14:paraId="7BC94DD7" w14:textId="206163C6" w:rsidR="0038419A" w:rsidRPr="007C1E08" w:rsidRDefault="00890369" w:rsidP="008225F4">
      <w:pPr>
        <w:tabs>
          <w:tab w:val="left" w:pos="1635"/>
        </w:tabs>
        <w:spacing w:line="360" w:lineRule="auto"/>
        <w:jc w:val="both"/>
        <w:rPr>
          <w:rFonts w:ascii="Arial Nova Light" w:eastAsia="Arial" w:hAnsi="Arial Nova Light" w:cs="Arial"/>
          <w:b/>
          <w:bCs/>
          <w:sz w:val="24"/>
          <w:szCs w:val="24"/>
        </w:rPr>
      </w:pPr>
      <w:r>
        <w:rPr>
          <w:rFonts w:ascii="Arial Nova Light" w:eastAsia="Arial" w:hAnsi="Arial Nova Light" w:cs="Arial"/>
          <w:b/>
          <w:bCs/>
          <w:sz w:val="24"/>
          <w:szCs w:val="24"/>
        </w:rPr>
        <w:t xml:space="preserve">4. </w:t>
      </w:r>
      <w:r w:rsidR="0038419A" w:rsidRPr="007C1E08">
        <w:rPr>
          <w:rFonts w:ascii="Arial Nova Light" w:eastAsia="Arial" w:hAnsi="Arial Nova Light" w:cs="Arial"/>
          <w:b/>
          <w:bCs/>
          <w:sz w:val="24"/>
          <w:szCs w:val="24"/>
        </w:rPr>
        <w:t>METODOLOG</w:t>
      </w:r>
      <w:r w:rsidR="001E021F">
        <w:rPr>
          <w:rFonts w:ascii="Arial Nova Light" w:eastAsia="Arial" w:hAnsi="Arial Nova Light" w:cs="Arial"/>
          <w:b/>
          <w:bCs/>
          <w:sz w:val="24"/>
          <w:szCs w:val="24"/>
        </w:rPr>
        <w:t>Í</w:t>
      </w:r>
      <w:r w:rsidR="0038419A" w:rsidRPr="007C1E08">
        <w:rPr>
          <w:rFonts w:ascii="Arial Nova Light" w:eastAsia="Arial" w:hAnsi="Arial Nova Light" w:cs="Arial"/>
          <w:b/>
          <w:bCs/>
          <w:sz w:val="24"/>
          <w:szCs w:val="24"/>
        </w:rPr>
        <w:t>A.</w:t>
      </w:r>
    </w:p>
    <w:p w14:paraId="40A0BFC8" w14:textId="43882B26" w:rsidR="0038419A" w:rsidRPr="00890369" w:rsidRDefault="0038419A" w:rsidP="008225F4">
      <w:pPr>
        <w:tabs>
          <w:tab w:val="left" w:pos="1635"/>
        </w:tabs>
        <w:spacing w:line="360" w:lineRule="auto"/>
        <w:jc w:val="both"/>
        <w:rPr>
          <w:rFonts w:ascii="Arial Nova Light" w:eastAsia="Arial" w:hAnsi="Arial Nova Light" w:cs="Arial"/>
          <w:sz w:val="24"/>
          <w:szCs w:val="24"/>
        </w:rPr>
      </w:pPr>
      <w:r>
        <w:rPr>
          <w:rFonts w:ascii="Arial Nova Light" w:eastAsia="Arial" w:hAnsi="Arial Nova Light" w:cs="Arial"/>
          <w:sz w:val="24"/>
          <w:szCs w:val="24"/>
        </w:rPr>
        <w:t xml:space="preserve">Por razon de </w:t>
      </w:r>
      <w:r w:rsidRPr="00890369">
        <w:rPr>
          <w:rFonts w:ascii="Arial Nova Light" w:eastAsia="Arial" w:hAnsi="Arial Nova Light" w:cs="Arial"/>
          <w:sz w:val="24"/>
          <w:szCs w:val="24"/>
        </w:rPr>
        <w:t>m</w:t>
      </w:r>
      <w:r w:rsidR="001E021F" w:rsidRPr="00890369">
        <w:rPr>
          <w:rFonts w:ascii="Arial Nova Light" w:eastAsia="Arial" w:hAnsi="Arial Nova Light" w:cs="Arial"/>
          <w:sz w:val="24"/>
          <w:szCs w:val="24"/>
        </w:rPr>
        <w:t>é</w:t>
      </w:r>
      <w:r w:rsidRPr="00890369">
        <w:rPr>
          <w:rFonts w:ascii="Arial Nova Light" w:eastAsia="Arial" w:hAnsi="Arial Nova Light" w:cs="Arial"/>
          <w:sz w:val="24"/>
          <w:szCs w:val="24"/>
        </w:rPr>
        <w:t>todo</w:t>
      </w:r>
      <w:r w:rsidR="001E021F" w:rsidRPr="00890369">
        <w:rPr>
          <w:rFonts w:ascii="Arial Nova Light" w:eastAsia="Arial" w:hAnsi="Arial Nova Light" w:cs="Arial"/>
          <w:sz w:val="24"/>
          <w:szCs w:val="24"/>
        </w:rPr>
        <w:t>,</w:t>
      </w:r>
      <w:r w:rsidRPr="00890369">
        <w:rPr>
          <w:rFonts w:ascii="Arial Nova Light" w:eastAsia="Arial" w:hAnsi="Arial Nova Light" w:cs="Arial"/>
          <w:sz w:val="24"/>
          <w:szCs w:val="24"/>
        </w:rPr>
        <w:t xml:space="preserve"> a fin de analizar la legalidad de la resolución impugnada y determinar si la misma resulta acorde a los principios rectores que rigen a la materia electoral, este problema se abordará de acuerdo a </w:t>
      </w:r>
      <w:r w:rsidR="001E021F" w:rsidRPr="00890369">
        <w:rPr>
          <w:rFonts w:ascii="Arial Nova Light" w:eastAsia="Arial" w:hAnsi="Arial Nova Light" w:cs="Arial"/>
          <w:sz w:val="24"/>
          <w:szCs w:val="24"/>
        </w:rPr>
        <w:t>lo siguiente</w:t>
      </w:r>
      <w:r w:rsidRPr="00890369">
        <w:rPr>
          <w:rFonts w:ascii="Arial Nova Light" w:eastAsia="Arial" w:hAnsi="Arial Nova Light" w:cs="Arial"/>
          <w:sz w:val="24"/>
          <w:szCs w:val="24"/>
        </w:rPr>
        <w:t>:</w:t>
      </w:r>
    </w:p>
    <w:p w14:paraId="76AC6F71" w14:textId="7E4732DE" w:rsidR="00270CF2" w:rsidRPr="00890369" w:rsidRDefault="00270CF2" w:rsidP="0038419A">
      <w:pPr>
        <w:pBdr>
          <w:top w:val="nil"/>
          <w:left w:val="nil"/>
          <w:bottom w:val="nil"/>
          <w:right w:val="nil"/>
          <w:between w:val="nil"/>
        </w:pBdr>
        <w:spacing w:line="360" w:lineRule="auto"/>
        <w:jc w:val="both"/>
        <w:rPr>
          <w:rFonts w:ascii="Arial Nova Light" w:eastAsia="Arial" w:hAnsi="Arial Nova Light" w:cs="Arial"/>
          <w:sz w:val="24"/>
          <w:szCs w:val="24"/>
        </w:rPr>
      </w:pPr>
    </w:p>
    <w:p w14:paraId="48D7BD65" w14:textId="6F233878" w:rsidR="008225F4" w:rsidRPr="00890369" w:rsidRDefault="001E021F" w:rsidP="008225F4">
      <w:pPr>
        <w:numPr>
          <w:ilvl w:val="0"/>
          <w:numId w:val="9"/>
        </w:numPr>
        <w:pBdr>
          <w:top w:val="nil"/>
          <w:left w:val="nil"/>
          <w:bottom w:val="nil"/>
          <w:right w:val="nil"/>
          <w:between w:val="nil"/>
        </w:pBdr>
        <w:spacing w:line="360" w:lineRule="auto"/>
        <w:ind w:left="1068"/>
        <w:jc w:val="both"/>
        <w:rPr>
          <w:rFonts w:ascii="Arial Nova Light" w:hAnsi="Arial Nova Light"/>
          <w:sz w:val="24"/>
          <w:szCs w:val="24"/>
        </w:rPr>
      </w:pPr>
      <w:r w:rsidRPr="00890369">
        <w:rPr>
          <w:rFonts w:ascii="Arial Nova Light" w:eastAsia="Arial" w:hAnsi="Arial Nova Light" w:cs="Arial"/>
          <w:sz w:val="24"/>
          <w:szCs w:val="24"/>
        </w:rPr>
        <w:t>Primero, se d</w:t>
      </w:r>
      <w:r w:rsidR="001820BF" w:rsidRPr="00890369">
        <w:rPr>
          <w:rFonts w:ascii="Arial Nova Light" w:eastAsia="Arial" w:hAnsi="Arial Nova Light" w:cs="Arial"/>
          <w:sz w:val="24"/>
          <w:szCs w:val="24"/>
        </w:rPr>
        <w:t>eterminar</w:t>
      </w:r>
      <w:r w:rsidRPr="00890369">
        <w:rPr>
          <w:rFonts w:ascii="Arial Nova Light" w:eastAsia="Arial" w:hAnsi="Arial Nova Light" w:cs="Arial"/>
          <w:sz w:val="24"/>
          <w:szCs w:val="24"/>
        </w:rPr>
        <w:t>á</w:t>
      </w:r>
      <w:r w:rsidR="001820BF" w:rsidRPr="00890369">
        <w:rPr>
          <w:rFonts w:ascii="Arial Nova Light" w:eastAsia="Arial" w:hAnsi="Arial Nova Light" w:cs="Arial"/>
          <w:sz w:val="24"/>
          <w:szCs w:val="24"/>
        </w:rPr>
        <w:t xml:space="preserve"> </w:t>
      </w:r>
      <w:r w:rsidR="0038419A" w:rsidRPr="00890369">
        <w:rPr>
          <w:rFonts w:ascii="Arial Nova Light" w:eastAsia="Arial" w:hAnsi="Arial Nova Light" w:cs="Arial"/>
          <w:sz w:val="24"/>
          <w:szCs w:val="24"/>
        </w:rPr>
        <w:t>la naturaleza de la Agenda Electoral</w:t>
      </w:r>
      <w:r w:rsidR="002A2BF8">
        <w:rPr>
          <w:rFonts w:ascii="Arial Nova Light" w:eastAsia="Arial" w:hAnsi="Arial Nova Light" w:cs="Arial"/>
          <w:sz w:val="24"/>
          <w:szCs w:val="24"/>
        </w:rPr>
        <w:t>, así como l</w:t>
      </w:r>
      <w:r w:rsidR="001820BF" w:rsidRPr="00890369">
        <w:rPr>
          <w:rFonts w:ascii="Arial Nova Light" w:eastAsia="Arial" w:hAnsi="Arial Nova Light" w:cs="Arial"/>
          <w:sz w:val="24"/>
          <w:szCs w:val="24"/>
        </w:rPr>
        <w:t>as facultades de las autoridades</w:t>
      </w:r>
      <w:r w:rsidRPr="00890369">
        <w:rPr>
          <w:rFonts w:ascii="Arial Nova Light" w:eastAsia="Arial" w:hAnsi="Arial Nova Light" w:cs="Arial"/>
          <w:sz w:val="24"/>
          <w:szCs w:val="24"/>
        </w:rPr>
        <w:t xml:space="preserve"> administrativas</w:t>
      </w:r>
      <w:r w:rsidR="001820BF" w:rsidRPr="00890369">
        <w:rPr>
          <w:rFonts w:ascii="Arial Nova Light" w:eastAsia="Arial" w:hAnsi="Arial Nova Light" w:cs="Arial"/>
          <w:sz w:val="24"/>
          <w:szCs w:val="24"/>
        </w:rPr>
        <w:t xml:space="preserve"> electorales en cuanto a la fijación y aprobación de calendarios y/o agendas electorales.</w:t>
      </w:r>
      <w:r w:rsidR="0038419A" w:rsidRPr="00890369">
        <w:rPr>
          <w:rFonts w:ascii="Arial Nova Light" w:eastAsia="Arial" w:hAnsi="Arial Nova Light" w:cs="Arial"/>
          <w:sz w:val="24"/>
          <w:szCs w:val="24"/>
        </w:rPr>
        <w:t xml:space="preserve"> </w:t>
      </w:r>
    </w:p>
    <w:p w14:paraId="1789A695" w14:textId="0179CE99" w:rsidR="008225F4" w:rsidRPr="00890369" w:rsidRDefault="001E021F" w:rsidP="008225F4">
      <w:pPr>
        <w:numPr>
          <w:ilvl w:val="0"/>
          <w:numId w:val="9"/>
        </w:numPr>
        <w:pBdr>
          <w:top w:val="nil"/>
          <w:left w:val="nil"/>
          <w:bottom w:val="nil"/>
          <w:right w:val="nil"/>
          <w:between w:val="nil"/>
        </w:pBdr>
        <w:spacing w:line="360" w:lineRule="auto"/>
        <w:ind w:left="1068"/>
        <w:jc w:val="both"/>
        <w:rPr>
          <w:rFonts w:ascii="Arial Nova Light" w:eastAsia="Arial" w:hAnsi="Arial Nova Light" w:cs="Arial"/>
          <w:sz w:val="24"/>
          <w:szCs w:val="24"/>
        </w:rPr>
      </w:pPr>
      <w:r w:rsidRPr="00890369">
        <w:rPr>
          <w:rFonts w:ascii="Arial Nova Light" w:eastAsia="Arial" w:hAnsi="Arial Nova Light" w:cs="Arial"/>
          <w:sz w:val="24"/>
          <w:szCs w:val="24"/>
        </w:rPr>
        <w:t>Enseguida, se expondrá</w:t>
      </w:r>
      <w:r w:rsidR="001820BF" w:rsidRPr="00890369">
        <w:rPr>
          <w:rFonts w:ascii="Arial Nova Light" w:eastAsia="Arial" w:hAnsi="Arial Nova Light" w:cs="Arial"/>
          <w:sz w:val="24"/>
          <w:szCs w:val="24"/>
        </w:rPr>
        <w:t xml:space="preserve"> la naturaleza </w:t>
      </w:r>
      <w:r w:rsidRPr="00890369">
        <w:rPr>
          <w:rFonts w:ascii="Arial Nova Light" w:eastAsia="Arial" w:hAnsi="Arial Nova Light" w:cs="Arial"/>
          <w:sz w:val="24"/>
          <w:szCs w:val="24"/>
        </w:rPr>
        <w:t xml:space="preserve">y alcances </w:t>
      </w:r>
      <w:r w:rsidR="001820BF" w:rsidRPr="00890369">
        <w:rPr>
          <w:rFonts w:ascii="Arial Nova Light" w:eastAsia="Arial" w:hAnsi="Arial Nova Light" w:cs="Arial"/>
          <w:sz w:val="24"/>
          <w:szCs w:val="24"/>
        </w:rPr>
        <w:t>de las candidaturas comunes</w:t>
      </w:r>
      <w:r w:rsidRPr="00890369">
        <w:rPr>
          <w:rFonts w:ascii="Arial Nova Light" w:eastAsia="Arial" w:hAnsi="Arial Nova Light" w:cs="Arial"/>
          <w:sz w:val="24"/>
          <w:szCs w:val="24"/>
        </w:rPr>
        <w:t>,</w:t>
      </w:r>
      <w:r w:rsidR="001820BF" w:rsidRPr="00890369">
        <w:rPr>
          <w:rFonts w:ascii="Arial Nova Light" w:eastAsia="Arial" w:hAnsi="Arial Nova Light" w:cs="Arial"/>
          <w:sz w:val="24"/>
          <w:szCs w:val="24"/>
        </w:rPr>
        <w:t xml:space="preserve"> </w:t>
      </w:r>
      <w:r w:rsidRPr="00890369">
        <w:rPr>
          <w:rFonts w:ascii="Arial Nova Light" w:eastAsia="Arial" w:hAnsi="Arial Nova Light" w:cs="Arial"/>
          <w:sz w:val="24"/>
          <w:szCs w:val="24"/>
        </w:rPr>
        <w:t>en cuanto</w:t>
      </w:r>
      <w:r w:rsidR="001820BF" w:rsidRPr="00890369">
        <w:rPr>
          <w:rFonts w:ascii="Arial Nova Light" w:eastAsia="Arial" w:hAnsi="Arial Nova Light" w:cs="Arial"/>
          <w:sz w:val="24"/>
          <w:szCs w:val="24"/>
        </w:rPr>
        <w:t xml:space="preserve"> </w:t>
      </w:r>
      <w:r w:rsidRPr="00890369">
        <w:rPr>
          <w:rFonts w:ascii="Arial Nova Light" w:eastAsia="Arial" w:hAnsi="Arial Nova Light" w:cs="Arial"/>
          <w:sz w:val="24"/>
          <w:szCs w:val="24"/>
        </w:rPr>
        <w:t xml:space="preserve">forma de participación prevista por la </w:t>
      </w:r>
      <w:proofErr w:type="gramStart"/>
      <w:r w:rsidRPr="00890369">
        <w:rPr>
          <w:rFonts w:ascii="Arial Nova Light" w:eastAsia="Arial" w:hAnsi="Arial Nova Light" w:cs="Arial"/>
          <w:sz w:val="24"/>
          <w:szCs w:val="24"/>
        </w:rPr>
        <w:t>ley,  así</w:t>
      </w:r>
      <w:proofErr w:type="gramEnd"/>
      <w:r w:rsidRPr="00890369">
        <w:rPr>
          <w:rFonts w:ascii="Arial Nova Light" w:eastAsia="Arial" w:hAnsi="Arial Nova Light" w:cs="Arial"/>
          <w:sz w:val="24"/>
          <w:szCs w:val="24"/>
        </w:rPr>
        <w:t xml:space="preserve"> como su posibilidad de ser en el marco </w:t>
      </w:r>
      <w:r w:rsidR="001820BF" w:rsidRPr="00890369">
        <w:rPr>
          <w:rFonts w:ascii="Arial Nova Light" w:eastAsia="Arial" w:hAnsi="Arial Nova Light" w:cs="Arial"/>
          <w:sz w:val="24"/>
          <w:szCs w:val="24"/>
        </w:rPr>
        <w:t xml:space="preserve">de </w:t>
      </w:r>
      <w:r w:rsidRPr="00890369">
        <w:rPr>
          <w:rFonts w:ascii="Arial Nova Light" w:eastAsia="Arial" w:hAnsi="Arial Nova Light" w:cs="Arial"/>
          <w:sz w:val="24"/>
          <w:szCs w:val="24"/>
        </w:rPr>
        <w:t>la celebración de las elecciones donde únicamente se renueva el cargo de Gobernador</w:t>
      </w:r>
      <w:r w:rsidR="001820BF" w:rsidRPr="00890369">
        <w:rPr>
          <w:rFonts w:ascii="Arial Nova Light" w:eastAsia="Arial" w:hAnsi="Arial Nova Light" w:cs="Arial"/>
          <w:sz w:val="24"/>
          <w:szCs w:val="24"/>
        </w:rPr>
        <w:t>.</w:t>
      </w:r>
    </w:p>
    <w:p w14:paraId="1927E0C4" w14:textId="22436DEA" w:rsidR="008225F4" w:rsidRPr="00890369" w:rsidRDefault="001820BF" w:rsidP="008675C8">
      <w:pPr>
        <w:numPr>
          <w:ilvl w:val="0"/>
          <w:numId w:val="9"/>
        </w:numPr>
        <w:pBdr>
          <w:top w:val="nil"/>
          <w:left w:val="nil"/>
          <w:bottom w:val="nil"/>
          <w:right w:val="nil"/>
          <w:between w:val="nil"/>
        </w:pBdr>
        <w:spacing w:line="360" w:lineRule="auto"/>
        <w:ind w:left="1068"/>
        <w:jc w:val="both"/>
        <w:rPr>
          <w:rFonts w:ascii="Arial Nova Light" w:eastAsia="Arial" w:hAnsi="Arial Nova Light" w:cs="Arial"/>
          <w:sz w:val="24"/>
          <w:szCs w:val="24"/>
        </w:rPr>
      </w:pPr>
      <w:r w:rsidRPr="00890369">
        <w:rPr>
          <w:rFonts w:ascii="Arial Nova Light" w:eastAsia="Arial" w:hAnsi="Arial Nova Light" w:cs="Arial"/>
          <w:sz w:val="24"/>
          <w:szCs w:val="24"/>
        </w:rPr>
        <w:t>Dilucidar si el IEE excedió</w:t>
      </w:r>
      <w:r w:rsidR="001E021F" w:rsidRPr="00890369">
        <w:rPr>
          <w:rFonts w:ascii="Arial Nova Light" w:eastAsia="Arial" w:hAnsi="Arial Nova Light" w:cs="Arial"/>
          <w:sz w:val="24"/>
          <w:szCs w:val="24"/>
        </w:rPr>
        <w:t>, o no,</w:t>
      </w:r>
      <w:r w:rsidRPr="00890369">
        <w:rPr>
          <w:rFonts w:ascii="Arial Nova Light" w:eastAsia="Arial" w:hAnsi="Arial Nova Light" w:cs="Arial"/>
          <w:sz w:val="24"/>
          <w:szCs w:val="24"/>
        </w:rPr>
        <w:t xml:space="preserve"> sus facultades reglamentarias, </w:t>
      </w:r>
      <w:r w:rsidR="001E021F" w:rsidRPr="00890369">
        <w:rPr>
          <w:rFonts w:ascii="Arial Nova Light" w:eastAsia="Arial" w:hAnsi="Arial Nova Light" w:cs="Arial"/>
          <w:sz w:val="24"/>
          <w:szCs w:val="24"/>
        </w:rPr>
        <w:t xml:space="preserve">al decidir, para este proceso electoral, no incluir las fechas para inscripción y aprobación de candidaturas comunes según </w:t>
      </w:r>
      <w:r w:rsidRPr="00890369">
        <w:rPr>
          <w:rFonts w:ascii="Arial Nova Light" w:eastAsia="Arial" w:hAnsi="Arial Nova Light" w:cs="Arial"/>
          <w:sz w:val="24"/>
          <w:szCs w:val="24"/>
        </w:rPr>
        <w:t>l</w:t>
      </w:r>
      <w:r w:rsidR="001E021F" w:rsidRPr="00890369">
        <w:rPr>
          <w:rFonts w:ascii="Arial Nova Light" w:eastAsia="Arial" w:hAnsi="Arial Nova Light" w:cs="Arial"/>
          <w:sz w:val="24"/>
          <w:szCs w:val="24"/>
        </w:rPr>
        <w:t>a fundamentación y motivación en la que sustentó su decisión.</w:t>
      </w:r>
      <w:r w:rsidRPr="00890369">
        <w:rPr>
          <w:rFonts w:ascii="Arial Nova Light" w:eastAsia="Arial" w:hAnsi="Arial Nova Light" w:cs="Arial"/>
          <w:sz w:val="24"/>
          <w:szCs w:val="24"/>
        </w:rPr>
        <w:t xml:space="preserve"> </w:t>
      </w:r>
    </w:p>
    <w:p w14:paraId="0FDC735E" w14:textId="77777777" w:rsidR="001E021F" w:rsidRPr="00890369" w:rsidRDefault="001E021F" w:rsidP="001E021F">
      <w:pPr>
        <w:pBdr>
          <w:top w:val="nil"/>
          <w:left w:val="nil"/>
          <w:bottom w:val="nil"/>
          <w:right w:val="nil"/>
          <w:between w:val="nil"/>
        </w:pBdr>
        <w:spacing w:line="360" w:lineRule="auto"/>
        <w:ind w:left="1068"/>
        <w:jc w:val="both"/>
        <w:rPr>
          <w:rFonts w:ascii="Arial Nova Light" w:eastAsia="Arial" w:hAnsi="Arial Nova Light" w:cs="Arial"/>
          <w:sz w:val="24"/>
          <w:szCs w:val="24"/>
        </w:rPr>
      </w:pPr>
    </w:p>
    <w:p w14:paraId="5AABF92B" w14:textId="730FEECD" w:rsidR="00690F57" w:rsidRPr="00890369" w:rsidRDefault="00890369" w:rsidP="007A4704">
      <w:pPr>
        <w:pStyle w:val="Prrafodelista"/>
        <w:tabs>
          <w:tab w:val="left" w:pos="284"/>
        </w:tabs>
        <w:spacing w:line="360" w:lineRule="auto"/>
        <w:ind w:left="0" w:right="49"/>
        <w:jc w:val="both"/>
        <w:rPr>
          <w:rFonts w:ascii="Arial Nova Light" w:hAnsi="Arial Nova Light" w:cs="Arial"/>
          <w:sz w:val="24"/>
          <w:szCs w:val="24"/>
          <w:shd w:val="clear" w:color="auto" w:fill="FFFFFF"/>
        </w:rPr>
      </w:pPr>
      <w:r>
        <w:rPr>
          <w:rFonts w:ascii="Arial Nova Light" w:eastAsia="Arial" w:hAnsi="Arial Nova Light" w:cs="Arial"/>
          <w:b/>
          <w:bCs/>
          <w:sz w:val="24"/>
          <w:szCs w:val="24"/>
        </w:rPr>
        <w:t xml:space="preserve">5. </w:t>
      </w:r>
      <w:r w:rsidR="00541CB3" w:rsidRPr="00890369">
        <w:rPr>
          <w:rFonts w:ascii="Arial Nova Light" w:eastAsia="Arial" w:hAnsi="Arial Nova Light" w:cs="Arial"/>
          <w:b/>
          <w:bCs/>
          <w:sz w:val="24"/>
          <w:szCs w:val="24"/>
        </w:rPr>
        <w:t>De la Agenda Electoral</w:t>
      </w:r>
      <w:r w:rsidR="00690F57" w:rsidRPr="00890369">
        <w:rPr>
          <w:rFonts w:ascii="Arial Nova Light" w:eastAsia="Arial" w:hAnsi="Arial Nova Light" w:cs="Arial"/>
          <w:b/>
          <w:bCs/>
          <w:sz w:val="24"/>
          <w:szCs w:val="24"/>
        </w:rPr>
        <w:t>.</w:t>
      </w:r>
      <w:r w:rsidR="00541CB3" w:rsidRPr="00890369">
        <w:rPr>
          <w:rFonts w:ascii="Arial Nova Light" w:eastAsia="Arial" w:hAnsi="Arial Nova Light" w:cs="Arial"/>
          <w:b/>
          <w:bCs/>
          <w:sz w:val="24"/>
          <w:szCs w:val="24"/>
        </w:rPr>
        <w:t xml:space="preserve">  </w:t>
      </w:r>
      <w:r w:rsidR="00690F57" w:rsidRPr="00890369">
        <w:rPr>
          <w:rFonts w:ascii="Arial Nova Light" w:hAnsi="Arial Nova Light" w:cs="Arial"/>
          <w:sz w:val="24"/>
          <w:szCs w:val="24"/>
          <w:shd w:val="clear" w:color="auto" w:fill="FFFFFF"/>
        </w:rPr>
        <w:t xml:space="preserve">La agenda electoral, </w:t>
      </w:r>
      <w:r w:rsidR="00602C3C" w:rsidRPr="00890369">
        <w:rPr>
          <w:rFonts w:ascii="Arial Nova Light" w:hAnsi="Arial Nova Light" w:cs="Arial"/>
          <w:sz w:val="24"/>
          <w:szCs w:val="24"/>
          <w:shd w:val="clear" w:color="auto" w:fill="FFFFFF"/>
        </w:rPr>
        <w:t>concentra</w:t>
      </w:r>
      <w:r w:rsidR="00690F57" w:rsidRPr="00890369">
        <w:rPr>
          <w:rFonts w:ascii="Arial Nova Light" w:hAnsi="Arial Nova Light" w:cs="Arial"/>
          <w:sz w:val="24"/>
          <w:szCs w:val="24"/>
          <w:shd w:val="clear" w:color="auto" w:fill="FFFFFF"/>
        </w:rPr>
        <w:t xml:space="preserve"> </w:t>
      </w:r>
      <w:r w:rsidR="00602C3C" w:rsidRPr="00890369">
        <w:rPr>
          <w:rFonts w:ascii="Arial Nova Light" w:hAnsi="Arial Nova Light" w:cs="Arial"/>
          <w:sz w:val="24"/>
          <w:szCs w:val="24"/>
          <w:shd w:val="clear" w:color="auto" w:fill="FFFFFF"/>
        </w:rPr>
        <w:t>las</w:t>
      </w:r>
      <w:r w:rsidR="00690F57" w:rsidRPr="00890369">
        <w:rPr>
          <w:rFonts w:ascii="Arial Nova Light" w:hAnsi="Arial Nova Light" w:cs="Arial"/>
          <w:sz w:val="24"/>
          <w:szCs w:val="24"/>
          <w:shd w:val="clear" w:color="auto" w:fill="FFFFFF"/>
        </w:rPr>
        <w:t xml:space="preserve"> fechas</w:t>
      </w:r>
      <w:r w:rsidR="00956E79" w:rsidRPr="00890369">
        <w:rPr>
          <w:rFonts w:ascii="Arial Nova Light" w:hAnsi="Arial Nova Light" w:cs="Arial"/>
          <w:sz w:val="24"/>
          <w:szCs w:val="24"/>
          <w:shd w:val="clear" w:color="auto" w:fill="FFFFFF"/>
        </w:rPr>
        <w:t xml:space="preserve"> </w:t>
      </w:r>
      <w:r w:rsidR="00602C3C" w:rsidRPr="00890369">
        <w:rPr>
          <w:rFonts w:ascii="Arial Nova Light" w:hAnsi="Arial Nova Light" w:cs="Arial"/>
          <w:sz w:val="24"/>
          <w:szCs w:val="24"/>
          <w:shd w:val="clear" w:color="auto" w:fill="FFFFFF"/>
        </w:rPr>
        <w:t xml:space="preserve">y plazos </w:t>
      </w:r>
      <w:r w:rsidR="00956E79" w:rsidRPr="00890369">
        <w:rPr>
          <w:rFonts w:ascii="Arial Nova Light" w:hAnsi="Arial Nova Light" w:cs="Arial"/>
          <w:sz w:val="24"/>
          <w:szCs w:val="24"/>
          <w:shd w:val="clear" w:color="auto" w:fill="FFFFFF"/>
        </w:rPr>
        <w:t>relativ</w:t>
      </w:r>
      <w:r w:rsidR="00602C3C" w:rsidRPr="00890369">
        <w:rPr>
          <w:rFonts w:ascii="Arial Nova Light" w:hAnsi="Arial Nova Light" w:cs="Arial"/>
          <w:sz w:val="24"/>
          <w:szCs w:val="24"/>
          <w:shd w:val="clear" w:color="auto" w:fill="FFFFFF"/>
        </w:rPr>
        <w:t>o</w:t>
      </w:r>
      <w:r w:rsidR="00956E79" w:rsidRPr="00890369">
        <w:rPr>
          <w:rFonts w:ascii="Arial Nova Light" w:hAnsi="Arial Nova Light" w:cs="Arial"/>
          <w:sz w:val="24"/>
          <w:szCs w:val="24"/>
          <w:shd w:val="clear" w:color="auto" w:fill="FFFFFF"/>
        </w:rPr>
        <w:t xml:space="preserve">s al </w:t>
      </w:r>
      <w:r w:rsidR="00602C3C" w:rsidRPr="00890369">
        <w:rPr>
          <w:rFonts w:ascii="Arial Nova Light" w:hAnsi="Arial Nova Light" w:cs="Arial"/>
          <w:sz w:val="24"/>
          <w:szCs w:val="24"/>
          <w:shd w:val="clear" w:color="auto" w:fill="FFFFFF"/>
        </w:rPr>
        <w:t>proceso electoral</w:t>
      </w:r>
      <w:r w:rsidR="00690F57" w:rsidRPr="00890369">
        <w:rPr>
          <w:rFonts w:ascii="Arial Nova Light" w:hAnsi="Arial Nova Light" w:cs="Arial"/>
          <w:sz w:val="24"/>
          <w:szCs w:val="24"/>
          <w:shd w:val="clear" w:color="auto" w:fill="FFFFFF"/>
        </w:rPr>
        <w:t>,</w:t>
      </w:r>
      <w:r w:rsidR="00156B79" w:rsidRPr="00890369">
        <w:rPr>
          <w:rFonts w:ascii="Arial Nova Light" w:hAnsi="Arial Nova Light" w:cs="Arial"/>
          <w:sz w:val="24"/>
          <w:szCs w:val="24"/>
          <w:shd w:val="clear" w:color="auto" w:fill="FFFFFF"/>
        </w:rPr>
        <w:t xml:space="preserve"> de los que se establecen en</w:t>
      </w:r>
      <w:r w:rsidR="00602C3C" w:rsidRPr="00890369">
        <w:rPr>
          <w:rFonts w:ascii="Arial Nova Light" w:hAnsi="Arial Nova Light" w:cs="Arial"/>
          <w:sz w:val="24"/>
          <w:szCs w:val="24"/>
          <w:shd w:val="clear" w:color="auto" w:fill="FFFFFF"/>
        </w:rPr>
        <w:t xml:space="preserve"> la legislación</w:t>
      </w:r>
      <w:r w:rsidR="00156B79" w:rsidRPr="00890369">
        <w:rPr>
          <w:rFonts w:ascii="Arial Nova Light" w:hAnsi="Arial Nova Light" w:cs="Arial"/>
          <w:sz w:val="24"/>
          <w:szCs w:val="24"/>
          <w:shd w:val="clear" w:color="auto" w:fill="FFFFFF"/>
        </w:rPr>
        <w:t xml:space="preserve"> local</w:t>
      </w:r>
      <w:r w:rsidR="00602C3C" w:rsidRPr="00890369">
        <w:rPr>
          <w:rFonts w:ascii="Arial Nova Light" w:hAnsi="Arial Nova Light" w:cs="Arial"/>
          <w:sz w:val="24"/>
          <w:szCs w:val="24"/>
          <w:shd w:val="clear" w:color="auto" w:fill="FFFFFF"/>
        </w:rPr>
        <w:t>, o</w:t>
      </w:r>
      <w:r w:rsidR="00156B79" w:rsidRPr="00890369">
        <w:rPr>
          <w:rFonts w:ascii="Arial Nova Light" w:hAnsi="Arial Nova Light" w:cs="Arial"/>
          <w:sz w:val="24"/>
          <w:szCs w:val="24"/>
          <w:shd w:val="clear" w:color="auto" w:fill="FFFFFF"/>
        </w:rPr>
        <w:t xml:space="preserve"> bien</w:t>
      </w:r>
      <w:r w:rsidR="00602C3C" w:rsidRPr="00890369">
        <w:rPr>
          <w:rFonts w:ascii="Arial Nova Light" w:hAnsi="Arial Nova Light" w:cs="Arial"/>
          <w:sz w:val="24"/>
          <w:szCs w:val="24"/>
          <w:shd w:val="clear" w:color="auto" w:fill="FFFFFF"/>
        </w:rPr>
        <w:t xml:space="preserve"> </w:t>
      </w:r>
      <w:r w:rsidR="00156B79" w:rsidRPr="00890369">
        <w:rPr>
          <w:rFonts w:ascii="Arial Nova Light" w:hAnsi="Arial Nova Light" w:cs="Arial"/>
          <w:sz w:val="24"/>
          <w:szCs w:val="24"/>
          <w:shd w:val="clear" w:color="auto" w:fill="FFFFFF"/>
        </w:rPr>
        <w:t>de aquéllos que pudieren establecerse</w:t>
      </w:r>
      <w:r w:rsidR="00602C3C" w:rsidRPr="00890369">
        <w:rPr>
          <w:rFonts w:ascii="Arial Nova Light" w:hAnsi="Arial Nova Light" w:cs="Arial"/>
          <w:sz w:val="24"/>
          <w:szCs w:val="24"/>
          <w:shd w:val="clear" w:color="auto" w:fill="FFFFFF"/>
        </w:rPr>
        <w:t xml:space="preserve"> con base a un acuerdo de atracción de la autoridad central</w:t>
      </w:r>
      <w:r w:rsidR="00156B79" w:rsidRPr="00890369">
        <w:rPr>
          <w:rFonts w:ascii="Arial Nova Light" w:hAnsi="Arial Nova Light" w:cs="Arial"/>
          <w:sz w:val="24"/>
          <w:szCs w:val="24"/>
          <w:shd w:val="clear" w:color="auto" w:fill="FFFFFF"/>
        </w:rPr>
        <w:t xml:space="preserve">, a fin de homologar plazos en los casos de procesos concurrentes, o elecciones en otros Estados de la </w:t>
      </w:r>
      <w:r w:rsidR="00156B79" w:rsidRPr="00890369">
        <w:rPr>
          <w:rFonts w:ascii="Arial Nova Light" w:hAnsi="Arial Nova Light" w:cs="Arial"/>
          <w:sz w:val="24"/>
          <w:szCs w:val="24"/>
          <w:shd w:val="clear" w:color="auto" w:fill="FFFFFF"/>
        </w:rPr>
        <w:lastRenderedPageBreak/>
        <w:t>República, y con esto</w:t>
      </w:r>
      <w:r w:rsidR="0072719F" w:rsidRPr="00890369">
        <w:rPr>
          <w:rFonts w:ascii="Arial Nova Light" w:hAnsi="Arial Nova Light" w:cs="Arial"/>
          <w:sz w:val="24"/>
          <w:szCs w:val="24"/>
          <w:shd w:val="clear" w:color="auto" w:fill="FFFFFF"/>
        </w:rPr>
        <w:t xml:space="preserve">, </w:t>
      </w:r>
      <w:r w:rsidR="00156B79" w:rsidRPr="00890369">
        <w:rPr>
          <w:rFonts w:ascii="Arial Nova Light" w:hAnsi="Arial Nova Light" w:cs="Arial"/>
          <w:sz w:val="24"/>
          <w:szCs w:val="24"/>
          <w:shd w:val="clear" w:color="auto" w:fill="FFFFFF"/>
        </w:rPr>
        <w:t xml:space="preserve">eficientizar y coordinar esfuerzos de ambas autoridades.  Así pues, el fin último de la agenda electoral, es otorgar certeza en los procesos electorales al datar </w:t>
      </w:r>
      <w:r w:rsidR="0072719F" w:rsidRPr="00890369">
        <w:rPr>
          <w:rFonts w:ascii="Arial Nova Light" w:hAnsi="Arial Nova Light" w:cs="Arial"/>
          <w:sz w:val="24"/>
          <w:szCs w:val="24"/>
          <w:shd w:val="clear" w:color="auto" w:fill="FFFFFF"/>
        </w:rPr>
        <w:t>el cúmulo de actividades o</w:t>
      </w:r>
      <w:r w:rsidR="00156B79" w:rsidRPr="00890369">
        <w:rPr>
          <w:rFonts w:ascii="Arial Nova Light" w:hAnsi="Arial Nova Light" w:cs="Arial"/>
          <w:sz w:val="24"/>
          <w:szCs w:val="24"/>
          <w:shd w:val="clear" w:color="auto" w:fill="FFFFFF"/>
        </w:rPr>
        <w:t xml:space="preserve"> partes que conforman el proceso electoral, a efecto de que los interesados, accedan y/o cumplan en tiempo y forma con los derechos y obligaciones que marca la ley.</w:t>
      </w:r>
    </w:p>
    <w:p w14:paraId="603BC684" w14:textId="5168F578" w:rsidR="00D11B25" w:rsidRPr="00890369" w:rsidRDefault="00D11B25" w:rsidP="00951A6D">
      <w:pPr>
        <w:tabs>
          <w:tab w:val="left" w:pos="4320"/>
        </w:tabs>
        <w:spacing w:line="360" w:lineRule="auto"/>
        <w:jc w:val="both"/>
        <w:rPr>
          <w:rFonts w:ascii="Arial Nova Light" w:eastAsia="Arial" w:hAnsi="Arial Nova Light" w:cs="Arial"/>
          <w:b/>
          <w:bCs/>
          <w:sz w:val="24"/>
          <w:szCs w:val="24"/>
        </w:rPr>
      </w:pPr>
    </w:p>
    <w:p w14:paraId="429DD336" w14:textId="1E41421A" w:rsidR="002F62EA" w:rsidRPr="00C92DB3" w:rsidRDefault="002F62EA" w:rsidP="00951A6D">
      <w:pPr>
        <w:tabs>
          <w:tab w:val="left" w:pos="4320"/>
        </w:tabs>
        <w:spacing w:line="360" w:lineRule="auto"/>
        <w:jc w:val="both"/>
        <w:rPr>
          <w:rFonts w:ascii="Arial Nova Light" w:hAnsi="Arial Nova Light"/>
          <w:color w:val="FF0000"/>
          <w:sz w:val="24"/>
          <w:szCs w:val="24"/>
        </w:rPr>
      </w:pPr>
      <w:r w:rsidRPr="008171F1">
        <w:rPr>
          <w:rFonts w:ascii="Arial Nova Light" w:eastAsia="Arial" w:hAnsi="Arial Nova Light" w:cs="Arial"/>
          <w:sz w:val="24"/>
          <w:szCs w:val="24"/>
        </w:rPr>
        <w:t>En</w:t>
      </w:r>
      <w:r w:rsidR="008413D2" w:rsidRPr="008171F1">
        <w:rPr>
          <w:rFonts w:ascii="Arial Nova Light" w:eastAsia="Arial" w:hAnsi="Arial Nova Light" w:cs="Arial"/>
          <w:sz w:val="24"/>
          <w:szCs w:val="24"/>
        </w:rPr>
        <w:t xml:space="preserve"> el caso de</w:t>
      </w:r>
      <w:r w:rsidRPr="008171F1">
        <w:rPr>
          <w:rFonts w:ascii="Arial Nova Light" w:eastAsia="Arial" w:hAnsi="Arial Nova Light" w:cs="Arial"/>
          <w:sz w:val="24"/>
          <w:szCs w:val="24"/>
        </w:rPr>
        <w:t xml:space="preserve"> Aguascalientes, el artículo 78 del Código Electoral </w:t>
      </w:r>
      <w:r w:rsidRPr="008171F1">
        <w:rPr>
          <w:rFonts w:ascii="Arial Nova Light" w:hAnsi="Arial Nova Light"/>
          <w:sz w:val="24"/>
          <w:szCs w:val="24"/>
        </w:rPr>
        <w:t xml:space="preserve">dispone que le corresponde al </w:t>
      </w:r>
      <w:proofErr w:type="gramStart"/>
      <w:r w:rsidR="0038419A">
        <w:rPr>
          <w:rFonts w:ascii="Arial Nova Light" w:hAnsi="Arial Nova Light"/>
          <w:sz w:val="24"/>
          <w:szCs w:val="24"/>
        </w:rPr>
        <w:t>S</w:t>
      </w:r>
      <w:r w:rsidR="005D01B6" w:rsidRPr="008171F1">
        <w:rPr>
          <w:rFonts w:ascii="Arial Nova Light" w:hAnsi="Arial Nova Light"/>
          <w:sz w:val="24"/>
          <w:szCs w:val="24"/>
        </w:rPr>
        <w:t xml:space="preserve">ecretario </w:t>
      </w:r>
      <w:r w:rsidR="0038419A">
        <w:rPr>
          <w:rFonts w:ascii="Arial Nova Light" w:hAnsi="Arial Nova Light"/>
          <w:sz w:val="24"/>
          <w:szCs w:val="24"/>
        </w:rPr>
        <w:t>E</w:t>
      </w:r>
      <w:r w:rsidR="005D01B6" w:rsidRPr="008171F1">
        <w:rPr>
          <w:rFonts w:ascii="Arial Nova Light" w:hAnsi="Arial Nova Light"/>
          <w:sz w:val="24"/>
          <w:szCs w:val="24"/>
        </w:rPr>
        <w:t>jecutivo</w:t>
      </w:r>
      <w:proofErr w:type="gramEnd"/>
      <w:r w:rsidRPr="008171F1">
        <w:rPr>
          <w:rFonts w:ascii="Arial Nova Light" w:hAnsi="Arial Nova Light"/>
          <w:sz w:val="24"/>
          <w:szCs w:val="24"/>
        </w:rPr>
        <w:t xml:space="preserve">, preparar, para la aprobación del Consejo General, el proyecto de </w:t>
      </w:r>
      <w:r w:rsidR="00B138B1">
        <w:rPr>
          <w:rFonts w:ascii="Arial Nova Light" w:hAnsi="Arial Nova Light"/>
          <w:sz w:val="24"/>
          <w:szCs w:val="24"/>
        </w:rPr>
        <w:t>C</w:t>
      </w:r>
      <w:r w:rsidRPr="008171F1">
        <w:rPr>
          <w:rFonts w:ascii="Arial Nova Light" w:hAnsi="Arial Nova Light"/>
          <w:sz w:val="24"/>
          <w:szCs w:val="24"/>
        </w:rPr>
        <w:t xml:space="preserve">alendario </w:t>
      </w:r>
      <w:r w:rsidR="00B138B1">
        <w:rPr>
          <w:rFonts w:ascii="Arial Nova Light" w:hAnsi="Arial Nova Light"/>
          <w:sz w:val="24"/>
          <w:szCs w:val="24"/>
        </w:rPr>
        <w:t>I</w:t>
      </w:r>
      <w:r w:rsidRPr="008171F1">
        <w:rPr>
          <w:rFonts w:ascii="Arial Nova Light" w:hAnsi="Arial Nova Light"/>
          <w:sz w:val="24"/>
          <w:szCs w:val="24"/>
        </w:rPr>
        <w:t xml:space="preserve">ntegral de los </w:t>
      </w:r>
      <w:r w:rsidR="00B138B1">
        <w:rPr>
          <w:rFonts w:ascii="Arial Nova Light" w:hAnsi="Arial Nova Light"/>
          <w:sz w:val="24"/>
          <w:szCs w:val="24"/>
        </w:rPr>
        <w:t>P</w:t>
      </w:r>
      <w:r w:rsidRPr="008171F1">
        <w:rPr>
          <w:rFonts w:ascii="Arial Nova Light" w:hAnsi="Arial Nova Light"/>
          <w:sz w:val="24"/>
          <w:szCs w:val="24"/>
        </w:rPr>
        <w:t xml:space="preserve">rocesos </w:t>
      </w:r>
      <w:r w:rsidR="00B138B1">
        <w:rPr>
          <w:rFonts w:ascii="Arial Nova Light" w:hAnsi="Arial Nova Light"/>
          <w:sz w:val="24"/>
          <w:szCs w:val="24"/>
        </w:rPr>
        <w:t>E</w:t>
      </w:r>
      <w:r w:rsidRPr="008171F1">
        <w:rPr>
          <w:rFonts w:ascii="Arial Nova Light" w:hAnsi="Arial Nova Light"/>
          <w:sz w:val="24"/>
          <w:szCs w:val="24"/>
        </w:rPr>
        <w:t xml:space="preserve">lectorales </w:t>
      </w:r>
      <w:r w:rsidR="00B138B1">
        <w:rPr>
          <w:rFonts w:ascii="Arial Nova Light" w:hAnsi="Arial Nova Light"/>
          <w:sz w:val="24"/>
          <w:szCs w:val="24"/>
        </w:rPr>
        <w:t>O</w:t>
      </w:r>
      <w:r w:rsidRPr="008171F1">
        <w:rPr>
          <w:rFonts w:ascii="Arial Nova Light" w:hAnsi="Arial Nova Light"/>
          <w:sz w:val="24"/>
          <w:szCs w:val="24"/>
        </w:rPr>
        <w:t xml:space="preserve">rdinarios, así como de </w:t>
      </w:r>
      <w:r w:rsidR="00B138B1">
        <w:rPr>
          <w:rFonts w:ascii="Arial Nova Light" w:hAnsi="Arial Nova Light"/>
          <w:sz w:val="24"/>
          <w:szCs w:val="24"/>
        </w:rPr>
        <w:t>E</w:t>
      </w:r>
      <w:r w:rsidRPr="008171F1">
        <w:rPr>
          <w:rFonts w:ascii="Arial Nova Light" w:hAnsi="Arial Nova Light"/>
          <w:sz w:val="24"/>
          <w:szCs w:val="24"/>
        </w:rPr>
        <w:t xml:space="preserve">lecciones </w:t>
      </w:r>
      <w:r w:rsidR="00B138B1">
        <w:rPr>
          <w:rFonts w:ascii="Arial Nova Light" w:hAnsi="Arial Nova Light"/>
          <w:sz w:val="24"/>
          <w:szCs w:val="24"/>
        </w:rPr>
        <w:t>Ex</w:t>
      </w:r>
      <w:r w:rsidRPr="008171F1">
        <w:rPr>
          <w:rFonts w:ascii="Arial Nova Light" w:hAnsi="Arial Nova Light"/>
          <w:sz w:val="24"/>
          <w:szCs w:val="24"/>
        </w:rPr>
        <w:t>traordinarias.</w:t>
      </w:r>
      <w:r w:rsidR="00C92DB3">
        <w:rPr>
          <w:rFonts w:ascii="Arial Nova Light" w:hAnsi="Arial Nova Light"/>
          <w:sz w:val="24"/>
          <w:szCs w:val="24"/>
        </w:rPr>
        <w:t xml:space="preserve"> </w:t>
      </w:r>
    </w:p>
    <w:p w14:paraId="1B0A8DB2" w14:textId="77777777" w:rsidR="004F2E70" w:rsidRPr="008171F1" w:rsidRDefault="004F2E70" w:rsidP="00951A6D">
      <w:pPr>
        <w:tabs>
          <w:tab w:val="left" w:pos="4320"/>
        </w:tabs>
        <w:spacing w:line="360" w:lineRule="auto"/>
        <w:jc w:val="both"/>
        <w:rPr>
          <w:rFonts w:ascii="Arial Nova Light" w:hAnsi="Arial Nova Light"/>
          <w:sz w:val="24"/>
          <w:szCs w:val="24"/>
        </w:rPr>
      </w:pPr>
    </w:p>
    <w:p w14:paraId="7DB8106F" w14:textId="55CCBE33" w:rsidR="002F62EA" w:rsidRPr="008171F1" w:rsidRDefault="008413D2" w:rsidP="00951A6D">
      <w:pPr>
        <w:tabs>
          <w:tab w:val="left" w:pos="4320"/>
        </w:tabs>
        <w:spacing w:line="360" w:lineRule="auto"/>
        <w:jc w:val="both"/>
        <w:rPr>
          <w:rFonts w:ascii="Arial Nova Light" w:hAnsi="Arial Nova Light"/>
          <w:sz w:val="24"/>
          <w:szCs w:val="24"/>
        </w:rPr>
      </w:pPr>
      <w:r w:rsidRPr="008171F1">
        <w:rPr>
          <w:rFonts w:ascii="Arial Nova Light" w:hAnsi="Arial Nova Light"/>
          <w:sz w:val="24"/>
          <w:szCs w:val="24"/>
        </w:rPr>
        <w:t xml:space="preserve">Por su parte, el </w:t>
      </w:r>
      <w:r w:rsidR="002F62EA" w:rsidRPr="008171F1">
        <w:rPr>
          <w:rFonts w:ascii="Arial Nova Light" w:hAnsi="Arial Nova Light"/>
          <w:sz w:val="24"/>
          <w:szCs w:val="24"/>
        </w:rPr>
        <w:t>artículo 60, inciso f) de la LGIPE, menciona que le corresponde a la Unidad Técnica de Vinculación con los Organismos Públicos Locales (UTVOPL), elaborar el año anterior al de la elección que corresponda, el calendario y el plan integral de coordinación con los Organismos Públicos Locales para los procesos electorales de las entidades federativas que realicen comicios, y coordinar su entrega para conocimiento del Consejo General del INE.</w:t>
      </w:r>
    </w:p>
    <w:p w14:paraId="2AA98A70" w14:textId="4530B158" w:rsidR="008413D2" w:rsidRPr="0072719F" w:rsidRDefault="008413D2" w:rsidP="00951A6D">
      <w:pPr>
        <w:tabs>
          <w:tab w:val="left" w:pos="4320"/>
        </w:tabs>
        <w:spacing w:line="360" w:lineRule="auto"/>
        <w:jc w:val="both"/>
        <w:rPr>
          <w:rFonts w:ascii="Arial Nova Light" w:hAnsi="Arial Nova Light"/>
          <w:color w:val="FF0000"/>
          <w:sz w:val="24"/>
          <w:szCs w:val="24"/>
        </w:rPr>
      </w:pPr>
    </w:p>
    <w:p w14:paraId="781061D2" w14:textId="422C0688" w:rsidR="008413D2" w:rsidRPr="00890369" w:rsidRDefault="008413D2" w:rsidP="00951A6D">
      <w:pPr>
        <w:tabs>
          <w:tab w:val="left" w:pos="4320"/>
        </w:tabs>
        <w:spacing w:line="360" w:lineRule="auto"/>
        <w:jc w:val="both"/>
        <w:rPr>
          <w:rFonts w:ascii="Arial Nova Light" w:hAnsi="Arial Nova Light"/>
          <w:sz w:val="24"/>
          <w:szCs w:val="24"/>
        </w:rPr>
      </w:pPr>
      <w:r w:rsidRPr="00890369">
        <w:rPr>
          <w:rFonts w:ascii="Arial Nova Light" w:hAnsi="Arial Nova Light"/>
          <w:sz w:val="24"/>
          <w:szCs w:val="24"/>
        </w:rPr>
        <w:t xml:space="preserve">Así, </w:t>
      </w:r>
      <w:r w:rsidR="002F2353" w:rsidRPr="00890369">
        <w:rPr>
          <w:rFonts w:ascii="Arial Nova Light" w:hAnsi="Arial Nova Light"/>
          <w:sz w:val="24"/>
          <w:szCs w:val="24"/>
        </w:rPr>
        <w:t xml:space="preserve">como ya se ha señalado, </w:t>
      </w:r>
      <w:r w:rsidRPr="00890369">
        <w:rPr>
          <w:rFonts w:ascii="Arial Nova Light" w:hAnsi="Arial Nova Light"/>
          <w:sz w:val="24"/>
          <w:szCs w:val="24"/>
        </w:rPr>
        <w:t>el objeto principal de este ejercicio consiste en</w:t>
      </w:r>
      <w:r w:rsidR="0072719F" w:rsidRPr="00890369">
        <w:rPr>
          <w:rFonts w:ascii="Arial Nova Light" w:hAnsi="Arial Nova Light"/>
          <w:sz w:val="24"/>
          <w:szCs w:val="24"/>
        </w:rPr>
        <w:t xml:space="preserve"> dotar a los interesados de un instrumento mediante el cual se concentran, programan, proyectan o calendarizan, todas las </w:t>
      </w:r>
      <w:r w:rsidR="001E2E15">
        <w:rPr>
          <w:rFonts w:ascii="Arial Nova Light" w:hAnsi="Arial Nova Light"/>
          <w:sz w:val="24"/>
          <w:szCs w:val="24"/>
        </w:rPr>
        <w:t>actividades</w:t>
      </w:r>
      <w:r w:rsidR="0072719F" w:rsidRPr="00890369">
        <w:rPr>
          <w:rFonts w:ascii="Arial Nova Light" w:hAnsi="Arial Nova Light"/>
          <w:sz w:val="24"/>
          <w:szCs w:val="24"/>
        </w:rPr>
        <w:t xml:space="preserve"> que conforman el proceso electoral en sus distintas etapas, y así brindar</w:t>
      </w:r>
      <w:r w:rsidRPr="00890369">
        <w:rPr>
          <w:rFonts w:ascii="Arial Nova Light" w:hAnsi="Arial Nova Light"/>
          <w:sz w:val="24"/>
          <w:szCs w:val="24"/>
        </w:rPr>
        <w:t xml:space="preserve"> </w:t>
      </w:r>
      <w:r w:rsidR="0072719F" w:rsidRPr="00890369">
        <w:rPr>
          <w:rFonts w:ascii="Arial Nova Light" w:hAnsi="Arial Nova Light"/>
          <w:sz w:val="24"/>
          <w:szCs w:val="24"/>
        </w:rPr>
        <w:t xml:space="preserve">publicidad, </w:t>
      </w:r>
      <w:r w:rsidRPr="00890369">
        <w:rPr>
          <w:rFonts w:ascii="Arial Nova Light" w:hAnsi="Arial Nova Light"/>
          <w:sz w:val="24"/>
          <w:szCs w:val="24"/>
        </w:rPr>
        <w:t xml:space="preserve">certeza y seguridad jurídica a quienes participan en los procesos electorales. </w:t>
      </w:r>
    </w:p>
    <w:p w14:paraId="4496C913" w14:textId="77777777" w:rsidR="00B138B1" w:rsidRPr="00890369" w:rsidRDefault="00B138B1" w:rsidP="007A4704">
      <w:pPr>
        <w:pStyle w:val="Prrafodelista"/>
        <w:tabs>
          <w:tab w:val="left" w:pos="567"/>
        </w:tabs>
        <w:spacing w:line="360" w:lineRule="auto"/>
        <w:ind w:left="0"/>
        <w:jc w:val="both"/>
        <w:rPr>
          <w:rFonts w:ascii="Arial Nova Light" w:hAnsi="Arial Nova Light" w:cs="Arial"/>
          <w:b/>
          <w:bCs/>
          <w:sz w:val="24"/>
          <w:szCs w:val="24"/>
          <w:shd w:val="clear" w:color="auto" w:fill="FFFFFF"/>
        </w:rPr>
      </w:pPr>
    </w:p>
    <w:p w14:paraId="2736DC8F" w14:textId="560B8EFC" w:rsidR="00013690" w:rsidRPr="00890369" w:rsidRDefault="001E2E15" w:rsidP="007A4704">
      <w:pPr>
        <w:pStyle w:val="Prrafodelista"/>
        <w:tabs>
          <w:tab w:val="left" w:pos="567"/>
        </w:tabs>
        <w:spacing w:line="360" w:lineRule="auto"/>
        <w:ind w:left="0"/>
        <w:jc w:val="both"/>
        <w:rPr>
          <w:rFonts w:ascii="Arial Nova Light" w:hAnsi="Arial Nova Light" w:cs="Arial"/>
          <w:sz w:val="24"/>
          <w:szCs w:val="24"/>
          <w:shd w:val="clear" w:color="auto" w:fill="FFFFFF"/>
        </w:rPr>
      </w:pPr>
      <w:r>
        <w:rPr>
          <w:rFonts w:ascii="Arial Nova Light" w:hAnsi="Arial Nova Light" w:cs="Arial"/>
          <w:b/>
          <w:bCs/>
          <w:sz w:val="24"/>
          <w:szCs w:val="24"/>
          <w:shd w:val="clear" w:color="auto" w:fill="FFFFFF"/>
        </w:rPr>
        <w:t>6</w:t>
      </w:r>
      <w:r w:rsidR="007A4704" w:rsidRPr="00890369">
        <w:rPr>
          <w:rFonts w:ascii="Arial Nova Light" w:hAnsi="Arial Nova Light" w:cs="Arial"/>
          <w:b/>
          <w:bCs/>
          <w:sz w:val="24"/>
          <w:szCs w:val="24"/>
          <w:shd w:val="clear" w:color="auto" w:fill="FFFFFF"/>
        </w:rPr>
        <w:t xml:space="preserve">. </w:t>
      </w:r>
      <w:r w:rsidR="00264BDF" w:rsidRPr="00890369">
        <w:rPr>
          <w:rFonts w:ascii="Arial Nova Light" w:hAnsi="Arial Nova Light" w:cs="Arial"/>
          <w:b/>
          <w:bCs/>
          <w:sz w:val="24"/>
          <w:szCs w:val="24"/>
          <w:shd w:val="clear" w:color="auto" w:fill="FFFFFF"/>
        </w:rPr>
        <w:t>De las</w:t>
      </w:r>
      <w:r w:rsidR="00D11B25" w:rsidRPr="00890369">
        <w:rPr>
          <w:rFonts w:ascii="Arial Nova Light" w:hAnsi="Arial Nova Light" w:cs="Arial"/>
          <w:b/>
          <w:bCs/>
          <w:sz w:val="24"/>
          <w:szCs w:val="24"/>
          <w:shd w:val="clear" w:color="auto" w:fill="FFFFFF"/>
        </w:rPr>
        <w:t xml:space="preserve"> </w:t>
      </w:r>
      <w:r w:rsidR="00264BDF" w:rsidRPr="00890369">
        <w:rPr>
          <w:rFonts w:ascii="Arial Nova Light" w:hAnsi="Arial Nova Light" w:cs="Arial"/>
          <w:b/>
          <w:bCs/>
          <w:sz w:val="24"/>
          <w:szCs w:val="24"/>
          <w:shd w:val="clear" w:color="auto" w:fill="FFFFFF"/>
        </w:rPr>
        <w:t>candidaturas comunes y coaliciones</w:t>
      </w:r>
      <w:r w:rsidR="00D11B25" w:rsidRPr="00890369">
        <w:rPr>
          <w:rFonts w:ascii="Arial Nova Light" w:hAnsi="Arial Nova Light" w:cs="Arial"/>
          <w:b/>
          <w:bCs/>
          <w:sz w:val="24"/>
          <w:szCs w:val="24"/>
          <w:shd w:val="clear" w:color="auto" w:fill="FFFFFF"/>
        </w:rPr>
        <w:t xml:space="preserve">. </w:t>
      </w:r>
      <w:r w:rsidR="0072719F" w:rsidRPr="00890369">
        <w:rPr>
          <w:rFonts w:ascii="Arial Nova Light" w:hAnsi="Arial Nova Light" w:cs="Arial"/>
          <w:b/>
          <w:bCs/>
          <w:sz w:val="24"/>
          <w:szCs w:val="24"/>
          <w:shd w:val="clear" w:color="auto" w:fill="FFFFFF"/>
        </w:rPr>
        <w:t>Su naturaleza y alcances</w:t>
      </w:r>
    </w:p>
    <w:p w14:paraId="4CBBA1EF" w14:textId="08409ED8" w:rsidR="00C92DB3" w:rsidRPr="00155E3A" w:rsidRDefault="001F75B2" w:rsidP="00747FDA">
      <w:pPr>
        <w:pStyle w:val="NormalWeb"/>
        <w:spacing w:before="280" w:after="280" w:line="360" w:lineRule="auto"/>
        <w:jc w:val="both"/>
        <w:rPr>
          <w:rFonts w:ascii="Arial Nova Light" w:hAnsi="Arial Nova Light" w:cs="Arial"/>
          <w:i/>
          <w:iCs/>
        </w:rPr>
      </w:pPr>
      <w:r w:rsidRPr="00890369">
        <w:rPr>
          <w:rFonts w:ascii="Arial Nova Light" w:hAnsi="Arial Nova Light" w:cs="Arial"/>
        </w:rPr>
        <w:t xml:space="preserve">La Constitución Federal en </w:t>
      </w:r>
      <w:r w:rsidR="0072719F" w:rsidRPr="00890369">
        <w:rPr>
          <w:rFonts w:ascii="Arial Nova Light" w:hAnsi="Arial Nova Light" w:cs="Arial"/>
        </w:rPr>
        <w:t>sus</w:t>
      </w:r>
      <w:r w:rsidRPr="00890369">
        <w:rPr>
          <w:rFonts w:ascii="Arial Nova Light" w:hAnsi="Arial Nova Light" w:cs="Arial"/>
        </w:rPr>
        <w:t xml:space="preserve"> artículo</w:t>
      </w:r>
      <w:r w:rsidR="0072719F" w:rsidRPr="00890369">
        <w:rPr>
          <w:rFonts w:ascii="Arial Nova Light" w:hAnsi="Arial Nova Light" w:cs="Arial"/>
        </w:rPr>
        <w:t>s</w:t>
      </w:r>
      <w:r w:rsidRPr="00890369">
        <w:rPr>
          <w:rFonts w:ascii="Arial Nova Light" w:hAnsi="Arial Nova Light" w:cs="Arial"/>
        </w:rPr>
        <w:t xml:space="preserve"> 4</w:t>
      </w:r>
      <w:r w:rsidR="007C04E4" w:rsidRPr="00890369">
        <w:rPr>
          <w:rFonts w:ascii="Arial Nova Light" w:hAnsi="Arial Nova Light" w:cs="Arial"/>
        </w:rPr>
        <w:t xml:space="preserve">1 y 116 </w:t>
      </w:r>
      <w:r w:rsidR="0072719F" w:rsidRPr="00890369">
        <w:rPr>
          <w:rFonts w:ascii="Arial Nova Light" w:hAnsi="Arial Nova Light" w:cs="Arial"/>
        </w:rPr>
        <w:t xml:space="preserve">se </w:t>
      </w:r>
      <w:r w:rsidRPr="00155E3A">
        <w:rPr>
          <w:rFonts w:ascii="Arial Nova Light" w:hAnsi="Arial Nova Light" w:cs="Arial"/>
        </w:rPr>
        <w:t>establece</w:t>
      </w:r>
      <w:r w:rsidR="0072719F">
        <w:rPr>
          <w:rFonts w:ascii="Arial Nova Light" w:hAnsi="Arial Nova Light" w:cs="Arial"/>
        </w:rPr>
        <w:t>n</w:t>
      </w:r>
      <w:r w:rsidRPr="00155E3A">
        <w:rPr>
          <w:rFonts w:ascii="Arial Nova Light" w:hAnsi="Arial Nova Light" w:cs="Arial"/>
        </w:rPr>
        <w:t xml:space="preserve"> </w:t>
      </w:r>
      <w:r w:rsidR="00066FDE" w:rsidRPr="00155E3A">
        <w:rPr>
          <w:rFonts w:ascii="Arial Nova Light" w:hAnsi="Arial Nova Light" w:cs="Arial"/>
        </w:rPr>
        <w:t xml:space="preserve">las formas de participación política en </w:t>
      </w:r>
      <w:r w:rsidR="007C04E4" w:rsidRPr="00155E3A">
        <w:rPr>
          <w:rFonts w:ascii="Arial Nova Light" w:hAnsi="Arial Nova Light" w:cs="Arial"/>
        </w:rPr>
        <w:t>los</w:t>
      </w:r>
      <w:r w:rsidR="00066FDE" w:rsidRPr="00155E3A">
        <w:rPr>
          <w:rFonts w:ascii="Arial Nova Light" w:hAnsi="Arial Nova Light" w:cs="Arial"/>
        </w:rPr>
        <w:t xml:space="preserve"> proceso</w:t>
      </w:r>
      <w:r w:rsidR="007C04E4" w:rsidRPr="00155E3A">
        <w:rPr>
          <w:rFonts w:ascii="Arial Nova Light" w:hAnsi="Arial Nova Light" w:cs="Arial"/>
        </w:rPr>
        <w:t>s</w:t>
      </w:r>
      <w:r w:rsidR="00066FDE" w:rsidRPr="00155E3A">
        <w:rPr>
          <w:rFonts w:ascii="Arial Nova Light" w:hAnsi="Arial Nova Light" w:cs="Arial"/>
        </w:rPr>
        <w:t xml:space="preserve"> electoral</w:t>
      </w:r>
      <w:r w:rsidR="007C04E4" w:rsidRPr="00155E3A">
        <w:rPr>
          <w:rFonts w:ascii="Arial Nova Light" w:hAnsi="Arial Nova Light" w:cs="Arial"/>
        </w:rPr>
        <w:t>es</w:t>
      </w:r>
      <w:r w:rsidR="0072719F">
        <w:rPr>
          <w:rFonts w:ascii="Arial Nova Light" w:hAnsi="Arial Nova Light" w:cs="Arial"/>
        </w:rPr>
        <w:t>,</w:t>
      </w:r>
      <w:r w:rsidR="00747FDA" w:rsidRPr="00155E3A">
        <w:rPr>
          <w:rFonts w:ascii="Arial Nova Light" w:hAnsi="Arial Nova Light" w:cs="Arial"/>
        </w:rPr>
        <w:t xml:space="preserve"> cuya organización es una función estatal que se realiza a través del Instituto Nacional Electoral y de los organismos públicos locales, en los términos que establece </w:t>
      </w:r>
      <w:r w:rsidR="0072719F">
        <w:rPr>
          <w:rFonts w:ascii="Arial Nova Light" w:hAnsi="Arial Nova Light" w:cs="Arial"/>
        </w:rPr>
        <w:t>esta norma fundamental</w:t>
      </w:r>
      <w:r w:rsidR="00747FDA" w:rsidRPr="00155E3A">
        <w:rPr>
          <w:rFonts w:ascii="Arial Nova Light" w:hAnsi="Arial Nova Light" w:cs="Arial"/>
        </w:rPr>
        <w:t xml:space="preserve">. </w:t>
      </w:r>
    </w:p>
    <w:p w14:paraId="0EEB8AE6" w14:textId="710E0743" w:rsidR="00A0630E" w:rsidRPr="00155E3A" w:rsidRDefault="00A0630E" w:rsidP="00A0630E">
      <w:pPr>
        <w:pStyle w:val="NormalWeb"/>
        <w:spacing w:before="280" w:beforeAutospacing="0" w:after="280" w:afterAutospacing="0" w:line="360" w:lineRule="auto"/>
        <w:jc w:val="both"/>
        <w:rPr>
          <w:rFonts w:ascii="Arial Nova Light" w:hAnsi="Arial Nova Light"/>
        </w:rPr>
      </w:pPr>
      <w:r w:rsidRPr="00155E3A">
        <w:rPr>
          <w:rFonts w:ascii="Arial Nova Light" w:hAnsi="Arial Nova Light" w:cs="Arial"/>
        </w:rPr>
        <w:t xml:space="preserve">Por su parte, el artículo 23, párrafo 1, </w:t>
      </w:r>
      <w:r w:rsidR="00C4784D" w:rsidRPr="00155E3A">
        <w:rPr>
          <w:rFonts w:ascii="Arial Nova Light" w:hAnsi="Arial Nova Light" w:cs="Arial"/>
        </w:rPr>
        <w:t xml:space="preserve">y 85, párrafo 2 </w:t>
      </w:r>
      <w:r w:rsidRPr="00155E3A">
        <w:rPr>
          <w:rFonts w:ascii="Arial Nova Light" w:hAnsi="Arial Nova Light" w:cs="Arial"/>
        </w:rPr>
        <w:t>de la Ley</w:t>
      </w:r>
      <w:r w:rsidR="00155E3A" w:rsidRPr="00155E3A">
        <w:rPr>
          <w:rFonts w:ascii="Arial Nova Light" w:hAnsi="Arial Nova Light" w:cs="Arial"/>
        </w:rPr>
        <w:t xml:space="preserve"> General de Partidos Políticos</w:t>
      </w:r>
      <w:r w:rsidRPr="00155E3A">
        <w:rPr>
          <w:rFonts w:ascii="Arial Nova Light" w:hAnsi="Arial Nova Light" w:cs="Arial"/>
        </w:rPr>
        <w:t xml:space="preserve"> prevé como derecho de los </w:t>
      </w:r>
      <w:r w:rsidR="00155E3A" w:rsidRPr="00155E3A">
        <w:rPr>
          <w:rFonts w:ascii="Arial Nova Light" w:hAnsi="Arial Nova Light" w:cs="Arial"/>
        </w:rPr>
        <w:t>institutos</w:t>
      </w:r>
      <w:r w:rsidRPr="00155E3A">
        <w:rPr>
          <w:rFonts w:ascii="Arial Nova Light" w:hAnsi="Arial Nova Light" w:cs="Arial"/>
        </w:rPr>
        <w:t xml:space="preserve"> políticos, la posibilidad de formar coaliciones </w:t>
      </w:r>
      <w:r w:rsidR="00166AC0" w:rsidRPr="00155E3A">
        <w:rPr>
          <w:rFonts w:ascii="Arial Nova Light" w:hAnsi="Arial Nova Light" w:cs="Arial"/>
        </w:rPr>
        <w:t xml:space="preserve">atendiendo a los términos que dispone la norma local. </w:t>
      </w:r>
    </w:p>
    <w:p w14:paraId="47A1B0A9" w14:textId="6AEDF6C5" w:rsidR="00C92DB3" w:rsidRDefault="00C92DB3" w:rsidP="00D11B25">
      <w:pPr>
        <w:pStyle w:val="NormalWeb"/>
        <w:spacing w:before="280" w:beforeAutospacing="0" w:after="280" w:afterAutospacing="0" w:line="360" w:lineRule="auto"/>
        <w:jc w:val="both"/>
        <w:rPr>
          <w:rFonts w:ascii="Arial Nova Light" w:hAnsi="Arial Nova Light" w:cs="Arial"/>
        </w:rPr>
      </w:pPr>
      <w:r w:rsidRPr="00155E3A">
        <w:rPr>
          <w:rFonts w:ascii="Arial Nova Light" w:hAnsi="Arial Nova Light" w:cs="Arial"/>
        </w:rPr>
        <w:t xml:space="preserve">Además, en el párrafo 5 del artículo 85 de la </w:t>
      </w:r>
      <w:r w:rsidR="00C4784D" w:rsidRPr="00155E3A">
        <w:rPr>
          <w:rFonts w:ascii="Arial Nova Light" w:hAnsi="Arial Nova Light" w:cs="Arial"/>
        </w:rPr>
        <w:t>misma LGPP,</w:t>
      </w:r>
      <w:r w:rsidRPr="00155E3A">
        <w:rPr>
          <w:rFonts w:ascii="Arial Nova Light" w:hAnsi="Arial Nova Light" w:cs="Arial"/>
        </w:rPr>
        <w:t xml:space="preserve"> indica que será facultad de las entidades federativas establecer en sus Constituciones locales otras formas de participación o asociación de partidos con el fin de postular candidaturas</w:t>
      </w:r>
      <w:r w:rsidR="0072719F">
        <w:rPr>
          <w:rFonts w:ascii="Arial Nova Light" w:hAnsi="Arial Nova Light" w:cs="Arial"/>
        </w:rPr>
        <w:t>.</w:t>
      </w:r>
    </w:p>
    <w:p w14:paraId="24DF89A2" w14:textId="77777777" w:rsidR="0072719F" w:rsidRPr="0072719F" w:rsidRDefault="0072719F" w:rsidP="0072719F">
      <w:pPr>
        <w:pStyle w:val="NormalWeb"/>
        <w:spacing w:line="360" w:lineRule="auto"/>
        <w:jc w:val="both"/>
        <w:rPr>
          <w:rFonts w:ascii="Arial Nova Light" w:hAnsi="Arial Nova Light" w:cs="Arial"/>
        </w:rPr>
      </w:pPr>
      <w:r w:rsidRPr="0072719F">
        <w:rPr>
          <w:rFonts w:ascii="Arial Nova Light" w:hAnsi="Arial Nova Light" w:cs="Arial"/>
        </w:rPr>
        <w:lastRenderedPageBreak/>
        <w:t>En ese sentido, </w:t>
      </w:r>
      <w:r w:rsidRPr="0072719F">
        <w:rPr>
          <w:rFonts w:ascii="Arial Nova Light" w:hAnsi="Arial Nova Light" w:cs="Arial"/>
          <w:b/>
          <w:bCs/>
        </w:rPr>
        <w:t>otra forma de expresión</w:t>
      </w:r>
      <w:r w:rsidRPr="0072719F">
        <w:rPr>
          <w:rFonts w:ascii="Arial Nova Light" w:hAnsi="Arial Nova Light" w:cs="Arial"/>
        </w:rPr>
        <w:t> del derecho de asociación en materia política está constituido por la posibilidad que tienen los propios institutos políticos de unirse con otros para </w:t>
      </w:r>
      <w:r w:rsidRPr="0072719F">
        <w:rPr>
          <w:rFonts w:ascii="Arial Nova Light" w:hAnsi="Arial Nova Light" w:cs="Arial"/>
          <w:b/>
          <w:bCs/>
        </w:rPr>
        <w:t>la postulación de candidatos en común</w:t>
      </w:r>
      <w:r w:rsidRPr="0072719F">
        <w:rPr>
          <w:rFonts w:ascii="Arial Nova Light" w:hAnsi="Arial Nova Light" w:cs="Arial"/>
        </w:rPr>
        <w:t>.</w:t>
      </w:r>
    </w:p>
    <w:p w14:paraId="2EAFD702" w14:textId="2A902690" w:rsidR="0072719F" w:rsidRPr="0072719F" w:rsidRDefault="0072719F" w:rsidP="0072719F">
      <w:pPr>
        <w:pStyle w:val="NormalWeb"/>
        <w:spacing w:line="360" w:lineRule="auto"/>
        <w:jc w:val="both"/>
        <w:rPr>
          <w:rFonts w:ascii="Arial Nova Light" w:hAnsi="Arial Nova Light" w:cs="Arial"/>
        </w:rPr>
      </w:pPr>
      <w:r>
        <w:rPr>
          <w:rFonts w:ascii="Arial Nova Light" w:hAnsi="Arial Nova Light" w:cs="Arial"/>
        </w:rPr>
        <w:t>Ha sido criterio de la</w:t>
      </w:r>
      <w:r w:rsidRPr="0072719F">
        <w:rPr>
          <w:rFonts w:ascii="Arial Nova Light" w:hAnsi="Arial Nova Light" w:cs="Arial"/>
        </w:rPr>
        <w:t xml:space="preserve"> Sala Superior</w:t>
      </w:r>
      <w:r>
        <w:rPr>
          <w:rStyle w:val="Refdenotaalpie"/>
          <w:rFonts w:ascii="Arial Nova Light" w:hAnsi="Arial Nova Light" w:cs="Arial"/>
        </w:rPr>
        <w:footnoteReference w:id="15"/>
      </w:r>
      <w:r w:rsidRPr="0072719F">
        <w:rPr>
          <w:rFonts w:ascii="Arial Nova Light" w:hAnsi="Arial Nova Light" w:cs="Arial"/>
        </w:rPr>
        <w:t xml:space="preserve"> ha establecido que la viabilidad de que los partidos políticos formen alianzas con un objeto electoral está comprendida dentro de su derecho de autoorganización que, a su vez, encuentra sustento en la libertad de asociación en materia política.</w:t>
      </w:r>
    </w:p>
    <w:p w14:paraId="2AD82252" w14:textId="77777777" w:rsidR="0072719F" w:rsidRPr="0072719F" w:rsidRDefault="0072719F" w:rsidP="0072719F">
      <w:pPr>
        <w:pStyle w:val="NormalWeb"/>
        <w:spacing w:line="360" w:lineRule="auto"/>
        <w:rPr>
          <w:rFonts w:ascii="Arial Nova Light" w:hAnsi="Arial Nova Light" w:cs="Arial"/>
        </w:rPr>
      </w:pPr>
      <w:r w:rsidRPr="0072719F">
        <w:rPr>
          <w:rFonts w:ascii="Arial Nova Light" w:hAnsi="Arial Nova Light" w:cs="Arial"/>
        </w:rPr>
        <w:t>Asimismo, se ha considerado que existe un marco de libertad de configuración normativa en relación con estas formas de participación, a partir del orden constitucional.</w:t>
      </w:r>
    </w:p>
    <w:p w14:paraId="4620E68A" w14:textId="77777777" w:rsidR="0072719F" w:rsidRPr="00155E3A" w:rsidRDefault="0072719F" w:rsidP="00D11B25">
      <w:pPr>
        <w:pStyle w:val="NormalWeb"/>
        <w:spacing w:before="280" w:beforeAutospacing="0" w:after="280" w:afterAutospacing="0" w:line="360" w:lineRule="auto"/>
        <w:jc w:val="both"/>
        <w:rPr>
          <w:rFonts w:ascii="Arial Nova Light" w:hAnsi="Arial Nova Light" w:cs="Arial"/>
        </w:rPr>
      </w:pPr>
    </w:p>
    <w:p w14:paraId="33CC8240" w14:textId="498A8558" w:rsidR="00D502E0" w:rsidRPr="008171F1" w:rsidRDefault="00D502E0" w:rsidP="00D11B25">
      <w:pPr>
        <w:pStyle w:val="NormalWeb"/>
        <w:spacing w:before="280" w:beforeAutospacing="0" w:after="280" w:afterAutospacing="0" w:line="360" w:lineRule="auto"/>
        <w:jc w:val="both"/>
        <w:rPr>
          <w:rFonts w:ascii="Arial Nova Light" w:hAnsi="Arial Nova Light"/>
        </w:rPr>
      </w:pPr>
      <w:r w:rsidRPr="008171F1">
        <w:rPr>
          <w:rFonts w:ascii="Arial Nova Light" w:hAnsi="Arial Nova Light"/>
        </w:rPr>
        <w:t>Por su parte, el artículo 57 B del Código Electoral señala que la candidatura común es la unión de dos o más partidos políticos, sin mediar coalición, para postular al mismo candidato, fórmulas o planillas, cumpliendo los requisitos de este Código; por lo tanto, en el caso de que exista coalición, los partidos políticos que participen en la misma no podrán postular candidaturas comunes.</w:t>
      </w:r>
    </w:p>
    <w:p w14:paraId="2F733B8C" w14:textId="3A5C770A" w:rsidR="00D502E0" w:rsidRDefault="00D502E0" w:rsidP="00D11B25">
      <w:pPr>
        <w:pStyle w:val="NormalWeb"/>
        <w:spacing w:before="280" w:beforeAutospacing="0" w:after="280" w:afterAutospacing="0" w:line="360" w:lineRule="auto"/>
        <w:jc w:val="both"/>
        <w:rPr>
          <w:rFonts w:ascii="Arial Nova Light" w:hAnsi="Arial Nova Light"/>
        </w:rPr>
      </w:pPr>
      <w:r w:rsidRPr="008171F1">
        <w:rPr>
          <w:rFonts w:ascii="Arial Nova Light" w:hAnsi="Arial Nova Light"/>
        </w:rPr>
        <w:t xml:space="preserve">Asimismo, </w:t>
      </w:r>
      <w:r w:rsidRPr="000172FD">
        <w:rPr>
          <w:rFonts w:ascii="Arial Nova Light" w:hAnsi="Arial Nova Light"/>
          <w:u w:val="single"/>
        </w:rPr>
        <w:t xml:space="preserve">el artículo 57 C del mismo ordenamiento, describe que los partidos políticos tendrán derecho a postular candidaturas comunes para la elección de </w:t>
      </w:r>
      <w:r w:rsidR="000172FD" w:rsidRPr="000172FD">
        <w:rPr>
          <w:rFonts w:ascii="Arial Nova Light" w:hAnsi="Arial Nova Light"/>
          <w:u w:val="single"/>
        </w:rPr>
        <w:t>G</w:t>
      </w:r>
      <w:r w:rsidRPr="000172FD">
        <w:rPr>
          <w:rFonts w:ascii="Arial Nova Light" w:hAnsi="Arial Nova Light"/>
          <w:u w:val="single"/>
        </w:rPr>
        <w:t>obernador</w:t>
      </w:r>
      <w:r w:rsidRPr="008171F1">
        <w:rPr>
          <w:rFonts w:ascii="Arial Nova Light" w:hAnsi="Arial Nova Light"/>
        </w:rPr>
        <w:t>, Diputados y miembros de los Ayuntamientos.</w:t>
      </w:r>
    </w:p>
    <w:p w14:paraId="0C1EA0F3" w14:textId="4BB34056" w:rsidR="000172FD" w:rsidRPr="000172FD" w:rsidRDefault="000172FD" w:rsidP="000172FD">
      <w:pPr>
        <w:pStyle w:val="NormalWeb"/>
        <w:spacing w:before="280" w:beforeAutospacing="0" w:after="280" w:afterAutospacing="0" w:line="360" w:lineRule="auto"/>
        <w:jc w:val="both"/>
        <w:rPr>
          <w:rFonts w:ascii="Arial Nova Light" w:hAnsi="Arial Nova Light"/>
        </w:rPr>
      </w:pPr>
      <w:r w:rsidRPr="000172FD">
        <w:rPr>
          <w:rFonts w:ascii="Arial Nova Light" w:hAnsi="Arial Nova Light"/>
        </w:rPr>
        <w:t>Sin embargo, la posibilidad de que exista un abanico de formas de asociación con fines electorales distintas a las coaliciones, en los hechos pudiera verse limitado por el régimen general en la materia</w:t>
      </w:r>
      <w:bookmarkStart w:id="6" w:name="_ftnref15"/>
      <w:bookmarkEnd w:id="6"/>
      <w:r w:rsidRPr="000172FD">
        <w:rPr>
          <w:rFonts w:ascii="Arial Nova Light" w:hAnsi="Arial Nova Light"/>
        </w:rPr>
        <w:t>.</w:t>
      </w:r>
    </w:p>
    <w:p w14:paraId="52BFE3CB" w14:textId="5D98D24D" w:rsidR="000172FD" w:rsidRPr="000172FD" w:rsidRDefault="000172FD" w:rsidP="000172FD">
      <w:pPr>
        <w:pStyle w:val="NormalWeb"/>
        <w:spacing w:before="280" w:beforeAutospacing="0" w:after="280" w:afterAutospacing="0" w:line="360" w:lineRule="auto"/>
        <w:jc w:val="both"/>
        <w:rPr>
          <w:rFonts w:ascii="Arial Nova Light" w:hAnsi="Arial Nova Light"/>
          <w:b/>
          <w:bCs/>
        </w:rPr>
      </w:pPr>
      <w:r w:rsidRPr="000172FD">
        <w:rPr>
          <w:rFonts w:ascii="Arial Nova Light" w:hAnsi="Arial Nova Light"/>
        </w:rPr>
        <w:t xml:space="preserve">Esto quiere decir, </w:t>
      </w:r>
      <w:proofErr w:type="gramStart"/>
      <w:r w:rsidRPr="000172FD">
        <w:rPr>
          <w:rFonts w:ascii="Arial Nova Light" w:hAnsi="Arial Nova Light"/>
        </w:rPr>
        <w:t>que</w:t>
      </w:r>
      <w:proofErr w:type="gramEnd"/>
      <w:r w:rsidRPr="000172FD">
        <w:rPr>
          <w:rFonts w:ascii="Arial Nova Light" w:hAnsi="Arial Nova Light"/>
        </w:rPr>
        <w:t xml:space="preserve"> para cada caso concreto,</w:t>
      </w:r>
      <w:r>
        <w:rPr>
          <w:rFonts w:ascii="Arial Nova Light" w:hAnsi="Arial Nova Light"/>
          <w:b/>
          <w:bCs/>
        </w:rPr>
        <w:t xml:space="preserve"> </w:t>
      </w:r>
      <w:r w:rsidRPr="000172FD">
        <w:rPr>
          <w:rFonts w:ascii="Arial Nova Light" w:hAnsi="Arial Nova Light"/>
          <w:b/>
          <w:bCs/>
          <w:u w:val="single"/>
        </w:rPr>
        <w:t>no hipotético</w:t>
      </w:r>
      <w:r>
        <w:rPr>
          <w:rFonts w:ascii="Arial Nova Light" w:hAnsi="Arial Nova Light"/>
          <w:b/>
          <w:bCs/>
        </w:rPr>
        <w:t xml:space="preserve">, </w:t>
      </w:r>
      <w:r>
        <w:rPr>
          <w:rFonts w:ascii="Arial Nova Light" w:hAnsi="Arial Nova Light"/>
        </w:rPr>
        <w:t>debe interpretarse la norma de tal suerte que se armonice adecuadamente la convivencia e interacción de las formas asociativas frente a las coaliciones,</w:t>
      </w:r>
      <w:r w:rsidR="00747893">
        <w:rPr>
          <w:rFonts w:ascii="Arial Nova Light" w:hAnsi="Arial Nova Light"/>
        </w:rPr>
        <w:t xml:space="preserve"> en un proceso electoral,</w:t>
      </w:r>
      <w:r>
        <w:rPr>
          <w:rFonts w:ascii="Arial Nova Light" w:hAnsi="Arial Nova Light"/>
        </w:rPr>
        <w:t xml:space="preserve"> esto, para no enfrentar escenarios que de facto, sean utilizados para eludir las diferentes obligaciones que se imponen a coaliciones frente a candidaturas comunes.</w:t>
      </w:r>
      <w:r w:rsidRPr="000172FD">
        <w:rPr>
          <w:rFonts w:ascii="Arial Nova Light" w:hAnsi="Arial Nova Light"/>
          <w:b/>
          <w:bCs/>
        </w:rPr>
        <w:t xml:space="preserve"> </w:t>
      </w:r>
    </w:p>
    <w:p w14:paraId="41F6C5FA" w14:textId="07DBBB4A" w:rsidR="00747893" w:rsidRPr="001E2E15" w:rsidRDefault="001E2E15" w:rsidP="00747893">
      <w:pPr>
        <w:pStyle w:val="NormalWeb"/>
        <w:spacing w:line="360" w:lineRule="auto"/>
        <w:jc w:val="both"/>
        <w:rPr>
          <w:rFonts w:ascii="Arial Nova Light" w:hAnsi="Arial Nova Light"/>
          <w:b/>
          <w:bCs/>
        </w:rPr>
      </w:pPr>
      <w:r w:rsidRPr="001E2E15">
        <w:rPr>
          <w:rFonts w:ascii="Arial Nova Light" w:hAnsi="Arial Nova Light"/>
          <w:b/>
          <w:bCs/>
        </w:rPr>
        <w:t xml:space="preserve">6.1. </w:t>
      </w:r>
      <w:r w:rsidR="00747893" w:rsidRPr="001E2E15">
        <w:rPr>
          <w:rFonts w:ascii="Arial Nova Light" w:hAnsi="Arial Nova Light"/>
          <w:b/>
          <w:bCs/>
        </w:rPr>
        <w:t>La agenda electoral transgrede el principio de jerarquía normativa</w:t>
      </w:r>
      <w:r w:rsidR="00067B15">
        <w:rPr>
          <w:rFonts w:ascii="Arial Nova Light" w:hAnsi="Arial Nova Light"/>
          <w:b/>
          <w:bCs/>
        </w:rPr>
        <w:t>.</w:t>
      </w:r>
    </w:p>
    <w:p w14:paraId="5CBBE04F" w14:textId="4ABFAEFE" w:rsidR="00747893" w:rsidRPr="001E2E15" w:rsidRDefault="00747893" w:rsidP="008974E7">
      <w:pPr>
        <w:pStyle w:val="NormalWeb"/>
        <w:shd w:val="clear" w:color="auto" w:fill="FFFFFF"/>
        <w:spacing w:before="0" w:beforeAutospacing="0" w:after="0" w:afterAutospacing="0" w:line="360" w:lineRule="auto"/>
        <w:jc w:val="both"/>
        <w:rPr>
          <w:rFonts w:ascii="Arial Nova Light" w:hAnsi="Arial Nova Light"/>
          <w:color w:val="000000" w:themeColor="text1"/>
        </w:rPr>
      </w:pPr>
      <w:r w:rsidRPr="001E2E15">
        <w:rPr>
          <w:rFonts w:ascii="Arial Nova Light" w:hAnsi="Arial Nova Light"/>
          <w:color w:val="000000" w:themeColor="text1"/>
        </w:rPr>
        <w:t>El CG erróneamente omitió</w:t>
      </w:r>
      <w:r w:rsidR="00067B15">
        <w:rPr>
          <w:rFonts w:ascii="Arial Nova Light" w:hAnsi="Arial Nova Light"/>
          <w:color w:val="000000" w:themeColor="text1"/>
        </w:rPr>
        <w:t xml:space="preserve"> establecer fecha para el registro de</w:t>
      </w:r>
      <w:r w:rsidRPr="001E2E15">
        <w:rPr>
          <w:rFonts w:ascii="Arial Nova Light" w:hAnsi="Arial Nova Light"/>
          <w:color w:val="000000" w:themeColor="text1"/>
        </w:rPr>
        <w:t xml:space="preserve"> candidaturas comunes</w:t>
      </w:r>
      <w:r w:rsidR="00067B15">
        <w:rPr>
          <w:rFonts w:ascii="Arial Nova Light" w:hAnsi="Arial Nova Light"/>
          <w:color w:val="000000" w:themeColor="text1"/>
        </w:rPr>
        <w:t xml:space="preserve"> en la Agenda Electoral 2021-2022</w:t>
      </w:r>
      <w:r w:rsidRPr="001E2E15">
        <w:rPr>
          <w:rFonts w:ascii="Arial Nova Light" w:hAnsi="Arial Nova Light"/>
          <w:color w:val="000000" w:themeColor="text1"/>
        </w:rPr>
        <w:t xml:space="preserve">, ya que en su fundamentación y motivación se observa que, a su juicio, esta forma asociativa no puede darse para este proceso electoral, inaplicando de facto </w:t>
      </w:r>
      <w:r w:rsidRPr="001E2E15">
        <w:rPr>
          <w:rFonts w:ascii="Arial Nova Light" w:hAnsi="Arial Nova Light"/>
          <w:color w:val="000000" w:themeColor="text1"/>
        </w:rPr>
        <w:lastRenderedPageBreak/>
        <w:t xml:space="preserve">la norma que establece la posibilidad de celebrar candidaturas </w:t>
      </w:r>
      <w:proofErr w:type="gramStart"/>
      <w:r w:rsidRPr="001E2E15">
        <w:rPr>
          <w:rFonts w:ascii="Arial Nova Light" w:hAnsi="Arial Nova Light"/>
          <w:color w:val="000000" w:themeColor="text1"/>
        </w:rPr>
        <w:t>comunes</w:t>
      </w:r>
      <w:r w:rsidR="004546E5" w:rsidRPr="001E2E15">
        <w:rPr>
          <w:rFonts w:ascii="Arial Nova Light" w:hAnsi="Arial Nova Light"/>
          <w:color w:val="000000" w:themeColor="text1"/>
        </w:rPr>
        <w:t xml:space="preserve">, </w:t>
      </w:r>
      <w:r w:rsidRPr="001E2E15">
        <w:rPr>
          <w:rFonts w:ascii="Arial Nova Light" w:hAnsi="Arial Nova Light"/>
          <w:color w:val="000000" w:themeColor="text1"/>
        </w:rPr>
        <w:t xml:space="preserve"> siendo</w:t>
      </w:r>
      <w:proofErr w:type="gramEnd"/>
      <w:r w:rsidRPr="001E2E15">
        <w:rPr>
          <w:rFonts w:ascii="Arial Nova Light" w:hAnsi="Arial Nova Light"/>
          <w:color w:val="000000" w:themeColor="text1"/>
        </w:rPr>
        <w:t xml:space="preserve"> </w:t>
      </w:r>
      <w:r w:rsidR="004546E5" w:rsidRPr="001E2E15">
        <w:rPr>
          <w:rFonts w:ascii="Arial Nova Light" w:hAnsi="Arial Nova Light"/>
          <w:color w:val="000000" w:themeColor="text1"/>
        </w:rPr>
        <w:t xml:space="preserve">que para este Tribunal ese razonamiento resulta </w:t>
      </w:r>
      <w:r w:rsidRPr="001E2E15">
        <w:rPr>
          <w:rFonts w:ascii="Arial Nova Light" w:hAnsi="Arial Nova Light"/>
          <w:color w:val="000000" w:themeColor="text1"/>
        </w:rPr>
        <w:t>incorrecto, por las razones siguientes:</w:t>
      </w:r>
    </w:p>
    <w:p w14:paraId="1D690CC4" w14:textId="2FCD2898" w:rsidR="00747893" w:rsidRPr="00747893" w:rsidRDefault="004546E5" w:rsidP="00747893">
      <w:pPr>
        <w:pStyle w:val="NormalWeb"/>
        <w:spacing w:line="360" w:lineRule="auto"/>
        <w:jc w:val="both"/>
        <w:rPr>
          <w:rFonts w:ascii="Arial Nova Light" w:hAnsi="Arial Nova Light"/>
        </w:rPr>
      </w:pPr>
      <w:r w:rsidRPr="001E2E15">
        <w:rPr>
          <w:rFonts w:ascii="Arial Nova Light" w:hAnsi="Arial Nova Light"/>
        </w:rPr>
        <w:t>E</w:t>
      </w:r>
      <w:r w:rsidR="00747893" w:rsidRPr="001E2E15">
        <w:rPr>
          <w:rFonts w:ascii="Arial Nova Light" w:hAnsi="Arial Nova Light"/>
        </w:rPr>
        <w:t>ncontramos que la Sala Superior, en el precedente SUP-JRC-66/2018</w:t>
      </w:r>
      <w:r w:rsidRPr="001E2E15">
        <w:rPr>
          <w:rFonts w:ascii="Arial Nova Light" w:hAnsi="Arial Nova Light"/>
        </w:rPr>
        <w:t>,</w:t>
      </w:r>
      <w:r w:rsidR="00747893" w:rsidRPr="001E2E15">
        <w:rPr>
          <w:rFonts w:ascii="Arial Nova Light" w:hAnsi="Arial Nova Light"/>
        </w:rPr>
        <w:t xml:space="preserve"> concluye </w:t>
      </w:r>
      <w:proofErr w:type="gramStart"/>
      <w:r w:rsidR="00747893" w:rsidRPr="001E2E15">
        <w:rPr>
          <w:rFonts w:ascii="Arial Nova Light" w:hAnsi="Arial Nova Light"/>
        </w:rPr>
        <w:t>que</w:t>
      </w:r>
      <w:proofErr w:type="gramEnd"/>
      <w:r w:rsidR="00747893" w:rsidRPr="001E2E15">
        <w:rPr>
          <w:rFonts w:ascii="Arial Nova Light" w:hAnsi="Arial Nova Light"/>
        </w:rPr>
        <w:t xml:space="preserve"> para definir la </w:t>
      </w:r>
      <w:r w:rsidR="00747893" w:rsidRPr="000172FD">
        <w:rPr>
          <w:rFonts w:ascii="Arial Nova Light" w:hAnsi="Arial Nova Light"/>
        </w:rPr>
        <w:t>interpretación y alcance</w:t>
      </w:r>
      <w:r w:rsidR="00747893" w:rsidRPr="001E2E15">
        <w:rPr>
          <w:rFonts w:ascii="Arial Nova Light" w:hAnsi="Arial Nova Light"/>
        </w:rPr>
        <w:t>s</w:t>
      </w:r>
      <w:r w:rsidR="00747893" w:rsidRPr="000172FD">
        <w:rPr>
          <w:rFonts w:ascii="Arial Nova Light" w:hAnsi="Arial Nova Light"/>
        </w:rPr>
        <w:t xml:space="preserve"> de una figura asociativa en particular, no se debe atender, única y exclusivamente a su denominación, sino que deben de analizarse los distintos elementos fácticos y jurídicos que concurren </w:t>
      </w:r>
      <w:r w:rsidR="00747893" w:rsidRPr="000172FD">
        <w:rPr>
          <w:rFonts w:ascii="Arial Nova Light" w:hAnsi="Arial Nova Light"/>
          <w:u w:val="single"/>
        </w:rPr>
        <w:t>en la conformación de la voluntad de los partidos políticos de integrar una unidad política</w:t>
      </w:r>
      <w:r w:rsidR="00747893" w:rsidRPr="000172FD">
        <w:rPr>
          <w:rFonts w:ascii="Arial Nova Light" w:hAnsi="Arial Nova Light"/>
        </w:rPr>
        <w:t>.</w:t>
      </w:r>
      <w:r w:rsidR="00747893" w:rsidRPr="001E2E15">
        <w:rPr>
          <w:rFonts w:ascii="Arial Nova Light" w:hAnsi="Arial Nova Light"/>
        </w:rPr>
        <w:t xml:space="preserve">  En otras palabras,</w:t>
      </w:r>
      <w:r w:rsidRPr="001E2E15">
        <w:rPr>
          <w:rFonts w:ascii="Arial Nova Light" w:hAnsi="Arial Nova Light"/>
        </w:rPr>
        <w:t xml:space="preserve"> para valorar su viabilidad,</w:t>
      </w:r>
      <w:r w:rsidR="00747893" w:rsidRPr="001E2E15">
        <w:rPr>
          <w:rFonts w:ascii="Arial Nova Light" w:hAnsi="Arial Nova Light"/>
        </w:rPr>
        <w:t xml:space="preserve"> se debe atender a un caso concreto</w:t>
      </w:r>
      <w:r w:rsidRPr="001E2E15">
        <w:rPr>
          <w:rFonts w:ascii="Arial Nova Light" w:hAnsi="Arial Nova Light"/>
        </w:rPr>
        <w:t xml:space="preserve"> y</w:t>
      </w:r>
      <w:r w:rsidR="00747893" w:rsidRPr="001E2E15">
        <w:rPr>
          <w:rFonts w:ascii="Arial Nova Light" w:hAnsi="Arial Nova Light"/>
        </w:rPr>
        <w:t xml:space="preserve"> no a una hipótesis normativa.</w:t>
      </w:r>
      <w:r w:rsidR="00747893" w:rsidRPr="00DB27F5">
        <w:rPr>
          <w:rFonts w:ascii="Arial Nova Light" w:hAnsi="Arial Nova Light"/>
          <w:b/>
          <w:bCs/>
        </w:rPr>
        <w:t xml:space="preserve"> </w:t>
      </w:r>
    </w:p>
    <w:p w14:paraId="1155A35E" w14:textId="77777777" w:rsidR="00747893" w:rsidRDefault="00747893" w:rsidP="008974E7">
      <w:pPr>
        <w:pStyle w:val="NormalWeb"/>
        <w:shd w:val="clear" w:color="auto" w:fill="FFFFFF"/>
        <w:spacing w:before="0" w:beforeAutospacing="0" w:after="0" w:afterAutospacing="0" w:line="360" w:lineRule="auto"/>
        <w:jc w:val="both"/>
        <w:rPr>
          <w:rFonts w:ascii="Arial Nova Light" w:hAnsi="Arial Nova Light"/>
          <w:color w:val="000000" w:themeColor="text1"/>
        </w:rPr>
      </w:pPr>
    </w:p>
    <w:p w14:paraId="777A2174" w14:textId="63F874E4" w:rsidR="008974E7" w:rsidRPr="005B16B4" w:rsidRDefault="004546E5" w:rsidP="008974E7">
      <w:pPr>
        <w:pStyle w:val="NormalWeb"/>
        <w:shd w:val="clear" w:color="auto" w:fill="FFFFFF"/>
        <w:spacing w:before="0" w:beforeAutospacing="0" w:after="0" w:afterAutospacing="0" w:line="360" w:lineRule="auto"/>
        <w:jc w:val="both"/>
        <w:rPr>
          <w:rFonts w:ascii="Arial Nova Light" w:hAnsi="Arial Nova Light"/>
          <w:color w:val="000000" w:themeColor="text1"/>
        </w:rPr>
      </w:pPr>
      <w:r>
        <w:rPr>
          <w:rFonts w:ascii="Arial Nova Light" w:hAnsi="Arial Nova Light"/>
          <w:color w:val="000000" w:themeColor="text1"/>
        </w:rPr>
        <w:t xml:space="preserve">La omisión contenida en la agenda electoral contraviene el </w:t>
      </w:r>
      <w:r w:rsidR="008974E7" w:rsidRPr="005B16B4">
        <w:rPr>
          <w:rFonts w:ascii="Arial Nova Light" w:hAnsi="Arial Nova Light" w:cs="Arial"/>
          <w:color w:val="000000" w:themeColor="text1"/>
          <w:shd w:val="clear" w:color="auto" w:fill="FFFFFF"/>
        </w:rPr>
        <w:t>principio de jerarquía normativa</w:t>
      </w:r>
      <w:r>
        <w:rPr>
          <w:rFonts w:ascii="Arial Nova Light" w:hAnsi="Arial Nova Light" w:cs="Arial"/>
          <w:color w:val="000000" w:themeColor="text1"/>
          <w:shd w:val="clear" w:color="auto" w:fill="FFFFFF"/>
        </w:rPr>
        <w:t>, el cual,</w:t>
      </w:r>
      <w:r w:rsidR="008974E7" w:rsidRPr="005B16B4">
        <w:rPr>
          <w:rFonts w:ascii="Arial Nova Light" w:hAnsi="Arial Nova Light" w:cs="Arial"/>
          <w:color w:val="000000" w:themeColor="text1"/>
          <w:shd w:val="clear" w:color="auto" w:fill="FFFFFF"/>
        </w:rPr>
        <w:t xml:space="preserve"> se traduce en que el ejercicio de la facultad reglamentaria debe detallar las hipótesis y supuestos normativos legales para la aplicación de la ley, siempre que no incluyan nuevos aspectos que rebasen el entorno de la ley y </w:t>
      </w:r>
      <w:r w:rsidR="008974E7" w:rsidRPr="004546E5">
        <w:rPr>
          <w:rFonts w:ascii="Arial Nova Light" w:hAnsi="Arial Nova Light" w:cs="Arial"/>
          <w:color w:val="000000" w:themeColor="text1"/>
          <w:u w:val="single"/>
          <w:shd w:val="clear" w:color="auto" w:fill="FFFFFF"/>
        </w:rPr>
        <w:t>sin que puedan generar restricciones o limitaciones a derechos en los términos que fueron consignados en el ordenamiento legal</w:t>
      </w:r>
      <w:r>
        <w:rPr>
          <w:rFonts w:ascii="Arial Nova Light" w:hAnsi="Arial Nova Light" w:cs="Arial"/>
          <w:color w:val="000000" w:themeColor="text1"/>
          <w:u w:val="single"/>
          <w:shd w:val="clear" w:color="auto" w:fill="FFFFFF"/>
        </w:rPr>
        <w:t>.</w:t>
      </w:r>
      <w:r>
        <w:rPr>
          <w:rFonts w:ascii="Arial Nova Light" w:hAnsi="Arial Nova Light" w:cs="Arial"/>
          <w:color w:val="000000" w:themeColor="text1"/>
          <w:shd w:val="clear" w:color="auto" w:fill="FFFFFF"/>
        </w:rPr>
        <w:t xml:space="preserve">  </w:t>
      </w:r>
      <w:r w:rsidR="008974E7" w:rsidRPr="005B16B4">
        <w:rPr>
          <w:rFonts w:ascii="Arial Nova Light" w:hAnsi="Arial Nova Light" w:cs="Arial"/>
          <w:color w:val="000000" w:themeColor="text1"/>
          <w:shd w:val="clear" w:color="auto" w:fill="FFFFFF"/>
        </w:rPr>
        <w:t> </w:t>
      </w:r>
      <w:r>
        <w:rPr>
          <w:rFonts w:ascii="Arial Nova Light" w:hAnsi="Arial Nova Light" w:cs="Arial"/>
          <w:color w:val="000000" w:themeColor="text1"/>
          <w:shd w:val="clear" w:color="auto" w:fill="FFFFFF"/>
        </w:rPr>
        <w:t>L</w:t>
      </w:r>
      <w:r w:rsidR="008974E7" w:rsidRPr="005B16B4">
        <w:rPr>
          <w:rFonts w:ascii="Arial Nova Light" w:hAnsi="Arial Nova Light" w:cs="Arial"/>
          <w:color w:val="000000" w:themeColor="text1"/>
          <w:shd w:val="clear" w:color="auto" w:fill="FFFFFF"/>
        </w:rPr>
        <w:t>o anterior</w:t>
      </w:r>
      <w:r>
        <w:rPr>
          <w:rFonts w:ascii="Arial Nova Light" w:hAnsi="Arial Nova Light" w:cs="Arial"/>
          <w:color w:val="000000" w:themeColor="text1"/>
          <w:shd w:val="clear" w:color="auto" w:fill="FFFFFF"/>
        </w:rPr>
        <w:t>,</w:t>
      </w:r>
      <w:r w:rsidR="008974E7" w:rsidRPr="005B16B4">
        <w:rPr>
          <w:rFonts w:ascii="Arial Nova Light" w:hAnsi="Arial Nova Light" w:cs="Arial"/>
          <w:color w:val="000000" w:themeColor="text1"/>
          <w:shd w:val="clear" w:color="auto" w:fill="FFFFFF"/>
        </w:rPr>
        <w:t xml:space="preserve"> significa que la ley debe determinar los parámetros esenciales para la actualización de un supuesto jurídico y al reglamento sólo le compete definir los elementos modales o de aplicación para que lo previsto en aquella pueda ser desarrollado en su óptima dimensión.</w:t>
      </w:r>
    </w:p>
    <w:p w14:paraId="23625A8D" w14:textId="77777777" w:rsidR="008974E7" w:rsidRDefault="008974E7" w:rsidP="008974E7">
      <w:pPr>
        <w:pStyle w:val="NormalWeb"/>
        <w:shd w:val="clear" w:color="auto" w:fill="FFFFFF"/>
        <w:spacing w:before="0" w:beforeAutospacing="0" w:after="0" w:afterAutospacing="0" w:line="360" w:lineRule="auto"/>
        <w:jc w:val="both"/>
        <w:rPr>
          <w:rFonts w:ascii="Arial Nova Light" w:hAnsi="Arial Nova Light"/>
          <w:color w:val="000000" w:themeColor="text1"/>
        </w:rPr>
      </w:pPr>
      <w:r w:rsidRPr="005B16B4">
        <w:rPr>
          <w:rFonts w:ascii="Arial Nova Light" w:hAnsi="Arial Nova Light"/>
          <w:color w:val="000000" w:themeColor="text1"/>
        </w:rPr>
        <w:t> </w:t>
      </w:r>
    </w:p>
    <w:p w14:paraId="0F388CFF" w14:textId="77777777" w:rsidR="008974E7" w:rsidRDefault="008974E7" w:rsidP="008974E7">
      <w:pPr>
        <w:pStyle w:val="NormalWeb"/>
        <w:shd w:val="clear" w:color="auto" w:fill="FFFFFF"/>
        <w:spacing w:before="0" w:beforeAutospacing="0" w:after="0" w:afterAutospacing="0" w:line="360" w:lineRule="auto"/>
        <w:jc w:val="both"/>
        <w:rPr>
          <w:rFonts w:ascii="Arial Nova Light" w:hAnsi="Arial Nova Light" w:cs="Arial"/>
          <w:color w:val="000000" w:themeColor="text1"/>
          <w:shd w:val="clear" w:color="auto" w:fill="FFFFFF"/>
        </w:rPr>
      </w:pPr>
      <w:r w:rsidRPr="005B16B4">
        <w:rPr>
          <w:rFonts w:ascii="Arial Nova Light" w:hAnsi="Arial Nova Light" w:cs="Arial"/>
          <w:color w:val="000000" w:themeColor="text1"/>
          <w:shd w:val="clear" w:color="auto" w:fill="FFFFFF"/>
        </w:rPr>
        <w:t>En el contexto apuntado, el contenido reglamentario, de ninguna manera puede ir más allá de lo que la ley regula, ni extenderse a supuestos distintos, y menos aún contradecirla, sino que exclusivamente se debe concretar a indicar la forma y medios para cumplirla.</w:t>
      </w:r>
    </w:p>
    <w:p w14:paraId="0785C7D7" w14:textId="77777777" w:rsidR="008974E7" w:rsidRPr="005B16B4" w:rsidRDefault="008974E7" w:rsidP="008974E7">
      <w:pPr>
        <w:pStyle w:val="NormalWeb"/>
        <w:shd w:val="clear" w:color="auto" w:fill="FFFFFF"/>
        <w:spacing w:before="0" w:beforeAutospacing="0" w:after="0" w:afterAutospacing="0" w:line="360" w:lineRule="auto"/>
        <w:jc w:val="both"/>
        <w:rPr>
          <w:rFonts w:ascii="Arial Nova Light" w:hAnsi="Arial Nova Light"/>
          <w:color w:val="000000" w:themeColor="text1"/>
        </w:rPr>
      </w:pPr>
    </w:p>
    <w:p w14:paraId="3250353C" w14:textId="11C7A05F" w:rsidR="008974E7" w:rsidRDefault="004546E5" w:rsidP="008974E7">
      <w:pPr>
        <w:spacing w:line="360" w:lineRule="auto"/>
        <w:jc w:val="both"/>
        <w:rPr>
          <w:rFonts w:ascii="Arial Nova Light" w:hAnsi="Arial Nova Light"/>
          <w:color w:val="000000" w:themeColor="text1"/>
          <w:sz w:val="24"/>
          <w:szCs w:val="24"/>
        </w:rPr>
      </w:pPr>
      <w:r>
        <w:rPr>
          <w:rFonts w:ascii="Arial Nova Light" w:hAnsi="Arial Nova Light"/>
          <w:color w:val="000000" w:themeColor="text1"/>
          <w:sz w:val="24"/>
          <w:szCs w:val="24"/>
        </w:rPr>
        <w:t>Así mismo</w:t>
      </w:r>
      <w:r w:rsidR="008974E7" w:rsidRPr="00F522CD">
        <w:rPr>
          <w:rFonts w:ascii="Arial Nova Light" w:hAnsi="Arial Nova Light"/>
          <w:color w:val="000000" w:themeColor="text1"/>
          <w:sz w:val="24"/>
          <w:szCs w:val="24"/>
        </w:rPr>
        <w:t xml:space="preserve">, </w:t>
      </w:r>
      <w:r w:rsidR="008974E7">
        <w:rPr>
          <w:rFonts w:ascii="Arial Nova Light" w:hAnsi="Arial Nova Light"/>
          <w:color w:val="000000" w:themeColor="text1"/>
          <w:sz w:val="24"/>
          <w:szCs w:val="24"/>
        </w:rPr>
        <w:t>la SCJN</w:t>
      </w:r>
      <w:r w:rsidR="008974E7" w:rsidRPr="00F522CD">
        <w:rPr>
          <w:rFonts w:ascii="Arial Nova Light" w:hAnsi="Arial Nova Light"/>
          <w:color w:val="000000" w:themeColor="text1"/>
          <w:sz w:val="24"/>
          <w:szCs w:val="24"/>
        </w:rPr>
        <w:t xml:space="preserve"> ha sostenido que resulta válido admitir que mediante un reglamento se desarrollen derechos, modalidades o variables normativas a cargo de los sujetos que en ellos se vinculen, siempre y cuando encuentren soporte o respaldo normativo en el correspondiente marco legal, ateniéndose a los principios y valores orientados desde la construcción legal</w:t>
      </w:r>
      <w:r w:rsidR="008974E7" w:rsidRPr="005B16B4">
        <w:rPr>
          <w:rStyle w:val="Refdenotaalpie"/>
          <w:rFonts w:ascii="Arial Nova Light" w:hAnsi="Arial Nova Light"/>
          <w:color w:val="000000" w:themeColor="text1"/>
          <w:sz w:val="24"/>
          <w:szCs w:val="24"/>
        </w:rPr>
        <w:footnoteReference w:id="16"/>
      </w:r>
      <w:r w:rsidR="008974E7" w:rsidRPr="00F522CD">
        <w:rPr>
          <w:rFonts w:ascii="Arial Nova Light" w:hAnsi="Arial Nova Light"/>
          <w:color w:val="000000" w:themeColor="text1"/>
          <w:sz w:val="24"/>
          <w:szCs w:val="24"/>
        </w:rPr>
        <w:t>.</w:t>
      </w:r>
    </w:p>
    <w:p w14:paraId="47B7087E" w14:textId="77777777" w:rsidR="00747893" w:rsidRDefault="00747893" w:rsidP="008974E7">
      <w:pPr>
        <w:spacing w:line="360" w:lineRule="auto"/>
        <w:jc w:val="both"/>
        <w:rPr>
          <w:rFonts w:ascii="Arial Nova Light" w:hAnsi="Arial Nova Light" w:cs="Arial"/>
          <w:color w:val="000000" w:themeColor="text1"/>
          <w:sz w:val="24"/>
          <w:szCs w:val="24"/>
          <w:shd w:val="clear" w:color="auto" w:fill="FFFFFF"/>
        </w:rPr>
      </w:pPr>
    </w:p>
    <w:p w14:paraId="4A170621" w14:textId="66E058AE" w:rsidR="008974E7" w:rsidRDefault="008974E7" w:rsidP="008974E7">
      <w:pPr>
        <w:spacing w:line="360" w:lineRule="auto"/>
        <w:jc w:val="both"/>
        <w:rPr>
          <w:rFonts w:ascii="Arial Nova Light" w:hAnsi="Arial Nova Light" w:cs="Arial"/>
          <w:color w:val="000000" w:themeColor="text1"/>
          <w:sz w:val="24"/>
          <w:szCs w:val="24"/>
          <w:shd w:val="clear" w:color="auto" w:fill="FFFFFF"/>
        </w:rPr>
      </w:pPr>
      <w:r w:rsidRPr="005B16B4">
        <w:rPr>
          <w:rFonts w:ascii="Arial Nova Light" w:hAnsi="Arial Nova Light" w:cs="Arial"/>
          <w:color w:val="000000" w:themeColor="text1"/>
          <w:sz w:val="24"/>
          <w:szCs w:val="24"/>
          <w:shd w:val="clear" w:color="auto" w:fill="FFFFFF"/>
        </w:rPr>
        <w:t>En ese sentido, puede sostenerse que la facultad reglamentaria no tiene un alcance tal que pueda modificar o alterar el contenido de una ley, pero sí pueden detallar los supuestos normativos para su aplicación, sin incluir otros que sean contrarios a la sistemática jurídica, ni crear limitantes distintas a las previstas expresamente en la ley, pues esta finalidad tiende a la modulación de las previsiones legales para, entre otros aspectos, dar alcance, sentido y aplicabilidad a las normas legales de acuerdo con la finalidad que se busca y con el contexto al que se pretende aplicar.</w:t>
      </w:r>
    </w:p>
    <w:p w14:paraId="59CB97F3" w14:textId="77777777" w:rsidR="008974E7" w:rsidRPr="005B16B4" w:rsidRDefault="008974E7" w:rsidP="008974E7">
      <w:pPr>
        <w:spacing w:line="360" w:lineRule="auto"/>
        <w:jc w:val="both"/>
        <w:rPr>
          <w:rFonts w:ascii="Arial Nova Light" w:hAnsi="Arial Nova Light" w:cs="Arial"/>
          <w:color w:val="000000" w:themeColor="text1"/>
          <w:sz w:val="24"/>
          <w:szCs w:val="24"/>
          <w:shd w:val="clear" w:color="auto" w:fill="FFFFFF"/>
        </w:rPr>
      </w:pPr>
    </w:p>
    <w:p w14:paraId="7052F6D4" w14:textId="55175A9C" w:rsidR="008974E7" w:rsidRPr="00F522CD" w:rsidRDefault="004546E5" w:rsidP="008974E7">
      <w:pPr>
        <w:spacing w:line="360" w:lineRule="auto"/>
        <w:jc w:val="both"/>
        <w:rPr>
          <w:rFonts w:ascii="Arial Nova Light" w:hAnsi="Arial Nova Light"/>
          <w:b/>
          <w:bCs/>
          <w:color w:val="000000" w:themeColor="text1"/>
          <w:sz w:val="24"/>
          <w:szCs w:val="24"/>
        </w:rPr>
      </w:pPr>
      <w:r>
        <w:rPr>
          <w:rFonts w:ascii="Arial Nova Light" w:hAnsi="Arial Nova Light" w:cs="Arial"/>
          <w:color w:val="000000" w:themeColor="text1"/>
          <w:sz w:val="24"/>
          <w:szCs w:val="24"/>
          <w:shd w:val="clear" w:color="auto" w:fill="FFFFFF"/>
        </w:rPr>
        <w:lastRenderedPageBreak/>
        <w:t xml:space="preserve">O sea, </w:t>
      </w:r>
      <w:r w:rsidR="008974E7" w:rsidRPr="005B16B4">
        <w:rPr>
          <w:rFonts w:ascii="Arial Nova Light" w:hAnsi="Arial Nova Light" w:cs="Arial"/>
          <w:color w:val="000000" w:themeColor="text1"/>
          <w:sz w:val="24"/>
          <w:szCs w:val="24"/>
          <w:shd w:val="clear" w:color="auto" w:fill="FFFFFF"/>
        </w:rPr>
        <w:t xml:space="preserve">que si la ley define el qué, para quién o para quiénes, en dónde y cuándo debe darse una situación jurídica general, hipotética y abstracta, </w:t>
      </w:r>
      <w:r>
        <w:rPr>
          <w:rFonts w:ascii="Arial Nova Light" w:hAnsi="Arial Nova Light" w:cs="Arial"/>
          <w:color w:val="000000" w:themeColor="text1"/>
          <w:sz w:val="24"/>
          <w:szCs w:val="24"/>
          <w:shd w:val="clear" w:color="auto" w:fill="FFFFFF"/>
        </w:rPr>
        <w:t xml:space="preserve">corresponde </w:t>
      </w:r>
      <w:r w:rsidR="008974E7" w:rsidRPr="005B16B4">
        <w:rPr>
          <w:rFonts w:ascii="Arial Nova Light" w:hAnsi="Arial Nova Light" w:cs="Arial"/>
          <w:color w:val="000000" w:themeColor="text1"/>
          <w:sz w:val="24"/>
          <w:szCs w:val="24"/>
          <w:shd w:val="clear" w:color="auto" w:fill="FFFFFF"/>
        </w:rPr>
        <w:t xml:space="preserve">a los reglamentos, lineamientos y acuerdos generales, por regla general, definir </w:t>
      </w:r>
      <w:r w:rsidR="008974E7" w:rsidRPr="004546E5">
        <w:rPr>
          <w:rFonts w:ascii="Arial Nova Light" w:hAnsi="Arial Nova Light" w:cs="Arial"/>
          <w:b/>
          <w:bCs/>
          <w:color w:val="000000" w:themeColor="text1"/>
          <w:sz w:val="24"/>
          <w:szCs w:val="24"/>
          <w:shd w:val="clear" w:color="auto" w:fill="FFFFFF"/>
        </w:rPr>
        <w:t>el cómo</w:t>
      </w:r>
      <w:r w:rsidR="008974E7" w:rsidRPr="005B16B4">
        <w:rPr>
          <w:rFonts w:ascii="Arial Nova Light" w:hAnsi="Arial Nova Light" w:cs="Arial"/>
          <w:color w:val="000000" w:themeColor="text1"/>
          <w:sz w:val="24"/>
          <w:szCs w:val="24"/>
          <w:shd w:val="clear" w:color="auto" w:fill="FFFFFF"/>
        </w:rPr>
        <w:t xml:space="preserve"> de esos supuestos jurídicos, </w:t>
      </w:r>
      <w:r>
        <w:rPr>
          <w:rFonts w:ascii="Arial Nova Light" w:hAnsi="Arial Nova Light" w:cs="Arial"/>
          <w:color w:val="000000" w:themeColor="text1"/>
          <w:sz w:val="24"/>
          <w:szCs w:val="24"/>
          <w:shd w:val="clear" w:color="auto" w:fill="FFFFFF"/>
        </w:rPr>
        <w:t>partiendo</w:t>
      </w:r>
      <w:r w:rsidR="008974E7" w:rsidRPr="005B16B4">
        <w:rPr>
          <w:rFonts w:ascii="Arial Nova Light" w:hAnsi="Arial Nova Light" w:cs="Arial"/>
          <w:color w:val="000000" w:themeColor="text1"/>
          <w:sz w:val="24"/>
          <w:szCs w:val="24"/>
          <w:shd w:val="clear" w:color="auto" w:fill="FFFFFF"/>
        </w:rPr>
        <w:t xml:space="preserve"> del supuesto de que </w:t>
      </w:r>
      <w:r>
        <w:rPr>
          <w:rFonts w:ascii="Arial Nova Light" w:hAnsi="Arial Nova Light" w:cs="Arial"/>
          <w:color w:val="000000" w:themeColor="text1"/>
          <w:sz w:val="24"/>
          <w:szCs w:val="24"/>
          <w:shd w:val="clear" w:color="auto" w:fill="FFFFFF"/>
        </w:rPr>
        <w:t xml:space="preserve">llevan a detalle </w:t>
      </w:r>
      <w:r w:rsidR="008974E7" w:rsidRPr="005B16B4">
        <w:rPr>
          <w:rFonts w:ascii="Arial Nova Light" w:hAnsi="Arial Nova Light" w:cs="Arial"/>
          <w:color w:val="000000" w:themeColor="text1"/>
          <w:sz w:val="24"/>
          <w:szCs w:val="24"/>
          <w:shd w:val="clear" w:color="auto" w:fill="FFFFFF"/>
        </w:rPr>
        <w:t xml:space="preserve">la aplicabilidad </w:t>
      </w:r>
      <w:r>
        <w:rPr>
          <w:rFonts w:ascii="Arial Nova Light" w:hAnsi="Arial Nova Light" w:cs="Arial"/>
          <w:color w:val="000000" w:themeColor="text1"/>
          <w:sz w:val="24"/>
          <w:szCs w:val="24"/>
          <w:shd w:val="clear" w:color="auto" w:fill="FFFFFF"/>
        </w:rPr>
        <w:t>e instrumentación</w:t>
      </w:r>
      <w:r w:rsidR="008974E7" w:rsidRPr="005B16B4">
        <w:rPr>
          <w:rFonts w:ascii="Arial Nova Light" w:hAnsi="Arial Nova Light" w:cs="Arial"/>
          <w:color w:val="000000" w:themeColor="text1"/>
          <w:sz w:val="24"/>
          <w:szCs w:val="24"/>
          <w:shd w:val="clear" w:color="auto" w:fill="FFFFFF"/>
        </w:rPr>
        <w:t xml:space="preserve"> de un </w:t>
      </w:r>
      <w:r>
        <w:rPr>
          <w:rFonts w:ascii="Arial Nova Light" w:hAnsi="Arial Nova Light" w:cs="Arial"/>
          <w:color w:val="000000" w:themeColor="text1"/>
          <w:sz w:val="24"/>
          <w:szCs w:val="24"/>
          <w:shd w:val="clear" w:color="auto" w:fill="FFFFFF"/>
        </w:rPr>
        <w:t>derecho</w:t>
      </w:r>
      <w:r w:rsidR="008974E7" w:rsidRPr="005B16B4">
        <w:rPr>
          <w:rFonts w:ascii="Arial Nova Light" w:hAnsi="Arial Nova Light" w:cs="Arial"/>
          <w:color w:val="000000" w:themeColor="text1"/>
          <w:sz w:val="24"/>
          <w:szCs w:val="24"/>
          <w:shd w:val="clear" w:color="auto" w:fill="FFFFFF"/>
        </w:rPr>
        <w:t xml:space="preserve"> ya definido por la ley —</w:t>
      </w:r>
      <w:r w:rsidR="008974E7" w:rsidRPr="005B16B4">
        <w:rPr>
          <w:rFonts w:ascii="Arial Nova Light" w:hAnsi="Arial Nova Light" w:cs="Arial"/>
          <w:i/>
          <w:iCs/>
          <w:color w:val="000000" w:themeColor="text1"/>
          <w:sz w:val="24"/>
          <w:szCs w:val="24"/>
          <w:shd w:val="clear" w:color="auto" w:fill="FFFFFF"/>
        </w:rPr>
        <w:t>en sentido amplio</w:t>
      </w:r>
      <w:r w:rsidR="008974E7" w:rsidRPr="005B16B4">
        <w:rPr>
          <w:rFonts w:ascii="Arial Nova Light" w:hAnsi="Arial Nova Light" w:cs="Arial"/>
          <w:color w:val="000000" w:themeColor="text1"/>
          <w:sz w:val="24"/>
          <w:szCs w:val="24"/>
          <w:shd w:val="clear" w:color="auto" w:fill="FFFFFF"/>
        </w:rPr>
        <w:t xml:space="preserve">—, </w:t>
      </w:r>
      <w:r>
        <w:rPr>
          <w:rFonts w:ascii="Arial Nova Light" w:hAnsi="Arial Nova Light" w:cs="Arial"/>
          <w:color w:val="000000" w:themeColor="text1"/>
          <w:sz w:val="24"/>
          <w:szCs w:val="24"/>
          <w:shd w:val="clear" w:color="auto" w:fill="FFFFFF"/>
        </w:rPr>
        <w:t xml:space="preserve">por lo tanto, al únicamente establecer el modo de cumplir una obligación o un derecho, es lógico que sus alcances no pueden llegar a </w:t>
      </w:r>
      <w:r w:rsidR="008974E7" w:rsidRPr="005B16B4">
        <w:rPr>
          <w:rFonts w:ascii="Arial Nova Light" w:hAnsi="Arial Nova Light" w:cs="Arial"/>
          <w:color w:val="000000" w:themeColor="text1"/>
          <w:sz w:val="24"/>
          <w:szCs w:val="24"/>
          <w:shd w:val="clear" w:color="auto" w:fill="FFFFFF"/>
        </w:rPr>
        <w:t>contradecir</w:t>
      </w:r>
      <w:r>
        <w:rPr>
          <w:rFonts w:ascii="Arial Nova Light" w:hAnsi="Arial Nova Light" w:cs="Arial"/>
          <w:color w:val="000000" w:themeColor="text1"/>
          <w:sz w:val="24"/>
          <w:szCs w:val="24"/>
          <w:shd w:val="clear" w:color="auto" w:fill="FFFFFF"/>
        </w:rPr>
        <w:t xml:space="preserve"> su fuente legal </w:t>
      </w:r>
      <w:r w:rsidR="008974E7" w:rsidRPr="005B16B4">
        <w:rPr>
          <w:rFonts w:ascii="Arial Nova Light" w:hAnsi="Arial Nova Light" w:cs="Arial"/>
          <w:color w:val="000000" w:themeColor="text1"/>
          <w:sz w:val="24"/>
          <w:szCs w:val="24"/>
          <w:shd w:val="clear" w:color="auto" w:fill="FFFFFF"/>
        </w:rPr>
        <w:t>o</w:t>
      </w:r>
      <w:r>
        <w:rPr>
          <w:rFonts w:ascii="Arial Nova Light" w:hAnsi="Arial Nova Light" w:cs="Arial"/>
          <w:color w:val="000000" w:themeColor="text1"/>
          <w:sz w:val="24"/>
          <w:szCs w:val="24"/>
          <w:shd w:val="clear" w:color="auto" w:fill="FFFFFF"/>
        </w:rPr>
        <w:t xml:space="preserve"> a </w:t>
      </w:r>
      <w:r w:rsidR="008974E7" w:rsidRPr="005B16B4">
        <w:rPr>
          <w:rFonts w:ascii="Arial Nova Light" w:hAnsi="Arial Nova Light" w:cs="Arial"/>
          <w:color w:val="000000" w:themeColor="text1"/>
          <w:sz w:val="24"/>
          <w:szCs w:val="24"/>
          <w:shd w:val="clear" w:color="auto" w:fill="FFFFFF"/>
        </w:rPr>
        <w:t>extenderla a supuestos a los que resulte inaplicables, pues en todo caso, debe concretarse a indicar la forma y medios para cumplirla.</w:t>
      </w:r>
    </w:p>
    <w:p w14:paraId="2A0594CA" w14:textId="563EEAEC" w:rsidR="005D4D4C" w:rsidRDefault="001E2E15" w:rsidP="00A8261B">
      <w:pPr>
        <w:pStyle w:val="NormalWeb"/>
        <w:spacing w:before="280" w:beforeAutospacing="0" w:after="280" w:afterAutospacing="0" w:line="360" w:lineRule="auto"/>
        <w:jc w:val="both"/>
        <w:rPr>
          <w:rFonts w:ascii="Arial Nova Light" w:eastAsia="Arial Nova" w:hAnsi="Arial Nova Light" w:cs="Arial Nova"/>
          <w:b/>
          <w:bCs/>
        </w:rPr>
      </w:pPr>
      <w:r>
        <w:rPr>
          <w:rFonts w:ascii="Arial Nova Light" w:eastAsia="Arial Nova" w:hAnsi="Arial Nova Light" w:cs="Arial Nova"/>
          <w:b/>
          <w:bCs/>
        </w:rPr>
        <w:t>6.2. El CG omitió de forma indebida la posiblidad de la candidatura común en el</w:t>
      </w:r>
      <w:r w:rsidR="005D4D4C" w:rsidRPr="008171F1">
        <w:rPr>
          <w:rFonts w:ascii="Arial Nova Light" w:eastAsia="Arial Nova" w:hAnsi="Arial Nova Light" w:cs="Arial Nova"/>
          <w:b/>
          <w:bCs/>
        </w:rPr>
        <w:t xml:space="preserve"> CG-A-66/2021</w:t>
      </w:r>
      <w:r w:rsidR="005D4D4C">
        <w:rPr>
          <w:rFonts w:ascii="Arial Nova Light" w:eastAsia="Arial Nova" w:hAnsi="Arial Nova Light" w:cs="Arial Nova"/>
          <w:b/>
          <w:bCs/>
        </w:rPr>
        <w:t xml:space="preserve">. </w:t>
      </w:r>
    </w:p>
    <w:p w14:paraId="17F9E882" w14:textId="107EB8CF" w:rsidR="00D502E0" w:rsidRPr="00C92DB3" w:rsidRDefault="00EE358A" w:rsidP="00A8261B">
      <w:pPr>
        <w:pStyle w:val="NormalWeb"/>
        <w:spacing w:before="280" w:beforeAutospacing="0" w:after="280" w:afterAutospacing="0" w:line="360" w:lineRule="auto"/>
        <w:jc w:val="both"/>
        <w:rPr>
          <w:rFonts w:ascii="Arial Nova Light" w:hAnsi="Arial Nova Light" w:cs="Arial"/>
          <w:color w:val="FF0000"/>
        </w:rPr>
      </w:pPr>
      <w:r>
        <w:rPr>
          <w:rFonts w:ascii="Arial Nova Light" w:hAnsi="Arial Nova Light" w:cs="Arial"/>
          <w:b/>
          <w:bCs/>
        </w:rPr>
        <w:t>E</w:t>
      </w:r>
      <w:r w:rsidR="00E93C39" w:rsidRPr="008171F1">
        <w:rPr>
          <w:rFonts w:ascii="Arial Nova Light" w:hAnsi="Arial Nova Light" w:cs="Arial"/>
        </w:rPr>
        <w:t xml:space="preserve">l </w:t>
      </w:r>
      <w:r w:rsidR="005D4D4C">
        <w:rPr>
          <w:rFonts w:ascii="Arial Nova Light" w:hAnsi="Arial Nova Light" w:cs="Arial"/>
        </w:rPr>
        <w:t>promovente</w:t>
      </w:r>
      <w:r w:rsidR="00E93C39" w:rsidRPr="008171F1">
        <w:rPr>
          <w:rFonts w:ascii="Arial Nova Light" w:hAnsi="Arial Nova Light" w:cs="Arial"/>
        </w:rPr>
        <w:t xml:space="preserve"> </w:t>
      </w:r>
      <w:r w:rsidR="009A4B4D" w:rsidRPr="008171F1">
        <w:rPr>
          <w:rFonts w:ascii="Arial Nova Light" w:hAnsi="Arial Nova Light" w:cs="Arial"/>
        </w:rPr>
        <w:t>se inconforma</w:t>
      </w:r>
      <w:r w:rsidR="00D666FC">
        <w:rPr>
          <w:rFonts w:ascii="Arial Nova Light" w:hAnsi="Arial Nova Light" w:cs="Arial"/>
        </w:rPr>
        <w:t xml:space="preserve"> del acuerdo CG-A-66/2021, particularmente en cuanto a que el CG determinó no incluir </w:t>
      </w:r>
      <w:r w:rsidR="00A70D67" w:rsidRPr="008171F1">
        <w:rPr>
          <w:rFonts w:ascii="Arial Nova Light" w:hAnsi="Arial Nova Light" w:cs="Arial"/>
        </w:rPr>
        <w:t xml:space="preserve">la fecha para </w:t>
      </w:r>
      <w:r w:rsidR="00DA4FF5" w:rsidRPr="008171F1">
        <w:rPr>
          <w:rFonts w:ascii="Arial Nova Light" w:hAnsi="Arial Nova Light" w:cs="Arial"/>
        </w:rPr>
        <w:t>la solicitud del</w:t>
      </w:r>
      <w:r w:rsidR="00A70D67" w:rsidRPr="008171F1">
        <w:rPr>
          <w:rFonts w:ascii="Arial Nova Light" w:hAnsi="Arial Nova Light" w:cs="Arial"/>
        </w:rPr>
        <w:t xml:space="preserve"> registro de candidaturas comunes</w:t>
      </w:r>
      <w:r w:rsidR="00DA4FF5" w:rsidRPr="008171F1">
        <w:rPr>
          <w:rFonts w:ascii="Arial Nova Light" w:hAnsi="Arial Nova Light" w:cs="Arial"/>
        </w:rPr>
        <w:t>, así como la fecha para su determinación de procedencia</w:t>
      </w:r>
      <w:r w:rsidR="00A70D67" w:rsidRPr="008171F1">
        <w:rPr>
          <w:rFonts w:ascii="Arial Nova Light" w:hAnsi="Arial Nova Light" w:cs="Arial"/>
        </w:rPr>
        <w:t xml:space="preserve">, </w:t>
      </w:r>
      <w:r w:rsidR="00D666FC">
        <w:rPr>
          <w:rFonts w:ascii="Arial Nova Light" w:hAnsi="Arial Nova Light" w:cs="Arial"/>
        </w:rPr>
        <w:t xml:space="preserve">lo que a su </w:t>
      </w:r>
      <w:r w:rsidR="00A70D67" w:rsidRPr="008171F1">
        <w:rPr>
          <w:rFonts w:ascii="Arial Nova Light" w:hAnsi="Arial Nova Light" w:cs="Arial"/>
        </w:rPr>
        <w:t xml:space="preserve">consideración </w:t>
      </w:r>
      <w:r w:rsidR="00D666FC">
        <w:rPr>
          <w:rFonts w:ascii="Arial Nova Light" w:hAnsi="Arial Nova Light" w:cs="Arial"/>
        </w:rPr>
        <w:t xml:space="preserve">carece de fundamentación y motivación y es contrario a lo </w:t>
      </w:r>
      <w:r w:rsidR="0054407C">
        <w:rPr>
          <w:rFonts w:ascii="Arial Nova Light" w:hAnsi="Arial Nova Light" w:cs="Arial"/>
        </w:rPr>
        <w:t xml:space="preserve">establecido en </w:t>
      </w:r>
      <w:r w:rsidR="00C0449E" w:rsidRPr="008171F1">
        <w:rPr>
          <w:rFonts w:ascii="Arial Nova Light" w:hAnsi="Arial Nova Light" w:cs="Arial"/>
        </w:rPr>
        <w:t xml:space="preserve">el Código Electoral. </w:t>
      </w:r>
    </w:p>
    <w:p w14:paraId="4B35403E" w14:textId="4CF11C5B" w:rsidR="00A46016" w:rsidRPr="00174F97" w:rsidRDefault="009C3FD4"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174F97">
        <w:rPr>
          <w:rFonts w:ascii="Arial Nova Light" w:eastAsia="Arial Nova" w:hAnsi="Arial Nova Light" w:cs="Arial Nova"/>
          <w:bCs/>
          <w:sz w:val="24"/>
          <w:szCs w:val="24"/>
        </w:rPr>
        <w:t xml:space="preserve">En esa lógica, el Código Electoral </w:t>
      </w:r>
      <w:r w:rsidR="00C92DB3" w:rsidRPr="00174F97">
        <w:rPr>
          <w:rFonts w:ascii="Arial Nova Light" w:eastAsia="Arial Nova" w:hAnsi="Arial Nova Light" w:cs="Arial Nova"/>
          <w:bCs/>
          <w:sz w:val="24"/>
          <w:szCs w:val="24"/>
        </w:rPr>
        <w:t xml:space="preserve">señala </w:t>
      </w:r>
      <w:r w:rsidR="00487EC2" w:rsidRPr="00174F97">
        <w:rPr>
          <w:rFonts w:ascii="Arial Nova Light" w:eastAsia="Arial Nova" w:hAnsi="Arial Nova Light" w:cs="Arial Nova"/>
          <w:bCs/>
          <w:sz w:val="24"/>
          <w:szCs w:val="24"/>
        </w:rPr>
        <w:t xml:space="preserve">en </w:t>
      </w:r>
      <w:r w:rsidR="00174F97" w:rsidRPr="00174F97">
        <w:rPr>
          <w:rFonts w:ascii="Arial Nova Light" w:eastAsia="Arial Nova" w:hAnsi="Arial Nova Light" w:cs="Arial Nova"/>
          <w:bCs/>
          <w:sz w:val="24"/>
          <w:szCs w:val="24"/>
        </w:rPr>
        <w:t>los artículos</w:t>
      </w:r>
      <w:r w:rsidR="00487EC2" w:rsidRPr="00174F97">
        <w:rPr>
          <w:rFonts w:ascii="Arial Nova Light" w:eastAsia="Arial Nova" w:hAnsi="Arial Nova Light" w:cs="Arial Nova"/>
          <w:bCs/>
          <w:sz w:val="24"/>
          <w:szCs w:val="24"/>
        </w:rPr>
        <w:t xml:space="preserve"> 57, 57 A, 57 B, 57 C, 57 D, 57 E, 57 F, 57 G, </w:t>
      </w:r>
      <w:r w:rsidR="00C30141" w:rsidRPr="00174F97">
        <w:rPr>
          <w:rFonts w:ascii="Arial Nova Light" w:eastAsia="Arial Nova" w:hAnsi="Arial Nova Light" w:cs="Arial Nova"/>
          <w:bCs/>
          <w:sz w:val="24"/>
          <w:szCs w:val="24"/>
        </w:rPr>
        <w:t>57 H</w:t>
      </w:r>
      <w:r w:rsidR="00487EC2" w:rsidRPr="00174F97">
        <w:rPr>
          <w:rFonts w:ascii="Arial Nova Light" w:eastAsia="Arial Nova" w:hAnsi="Arial Nova Light" w:cs="Arial Nova"/>
          <w:bCs/>
          <w:sz w:val="24"/>
          <w:szCs w:val="24"/>
        </w:rPr>
        <w:t>,</w:t>
      </w:r>
      <w:r w:rsidR="00C30141" w:rsidRPr="00174F97">
        <w:rPr>
          <w:rFonts w:ascii="Arial Nova Light" w:eastAsia="Arial Nova" w:hAnsi="Arial Nova Light" w:cs="Arial Nova"/>
          <w:bCs/>
          <w:sz w:val="24"/>
          <w:szCs w:val="24"/>
        </w:rPr>
        <w:t xml:space="preserve"> regula las candidaturas comunes, </w:t>
      </w:r>
      <w:r w:rsidR="00C92DB3" w:rsidRPr="00174F97">
        <w:rPr>
          <w:rFonts w:ascii="Arial Nova Light" w:eastAsia="Arial Nova" w:hAnsi="Arial Nova Light" w:cs="Arial Nova"/>
          <w:bCs/>
          <w:sz w:val="24"/>
          <w:szCs w:val="24"/>
        </w:rPr>
        <w:t xml:space="preserve">y en ninguna parte de los eventos marcados </w:t>
      </w:r>
      <w:r w:rsidR="00C30141" w:rsidRPr="00174F97">
        <w:rPr>
          <w:rFonts w:ascii="Arial Nova Light" w:eastAsia="Arial Nova" w:hAnsi="Arial Nova Light" w:cs="Arial Nova"/>
          <w:bCs/>
          <w:sz w:val="24"/>
          <w:szCs w:val="24"/>
        </w:rPr>
        <w:t xml:space="preserve">dentro de la Agenda Electoral se contempla el registro y la aprobación de </w:t>
      </w:r>
      <w:r w:rsidR="00C92DB3" w:rsidRPr="00174F97">
        <w:rPr>
          <w:rFonts w:ascii="Arial Nova Light" w:eastAsia="Arial Nova" w:hAnsi="Arial Nova Light" w:cs="Arial Nova"/>
          <w:bCs/>
          <w:sz w:val="24"/>
          <w:szCs w:val="24"/>
        </w:rPr>
        <w:t>dicha opción, lo cual</w:t>
      </w:r>
      <w:r w:rsidR="004546E5">
        <w:rPr>
          <w:rFonts w:ascii="Arial Nova Light" w:eastAsia="Arial Nova" w:hAnsi="Arial Nova Light" w:cs="Arial Nova"/>
          <w:bCs/>
          <w:sz w:val="24"/>
          <w:szCs w:val="24"/>
        </w:rPr>
        <w:t>,</w:t>
      </w:r>
      <w:r w:rsidR="00C92DB3" w:rsidRPr="00174F97">
        <w:rPr>
          <w:rFonts w:ascii="Arial Nova Light" w:eastAsia="Arial Nova" w:hAnsi="Arial Nova Light" w:cs="Arial Nova"/>
          <w:bCs/>
          <w:sz w:val="24"/>
          <w:szCs w:val="24"/>
        </w:rPr>
        <w:t xml:space="preserve"> a juicio de</w:t>
      </w:r>
      <w:r w:rsidR="004546E5">
        <w:rPr>
          <w:rFonts w:ascii="Arial Nova Light" w:eastAsia="Arial Nova" w:hAnsi="Arial Nova Light" w:cs="Arial Nova"/>
          <w:bCs/>
          <w:sz w:val="24"/>
          <w:szCs w:val="24"/>
        </w:rPr>
        <w:t>l</w:t>
      </w:r>
      <w:r w:rsidR="00C92DB3" w:rsidRPr="00174F97">
        <w:rPr>
          <w:rFonts w:ascii="Arial Nova Light" w:eastAsia="Arial Nova" w:hAnsi="Arial Nova Light" w:cs="Arial Nova"/>
          <w:bCs/>
          <w:sz w:val="24"/>
          <w:szCs w:val="24"/>
        </w:rPr>
        <w:t xml:space="preserve"> actor</w:t>
      </w:r>
      <w:r w:rsidR="004546E5">
        <w:rPr>
          <w:rFonts w:ascii="Arial Nova Light" w:eastAsia="Arial Nova" w:hAnsi="Arial Nova Light" w:cs="Arial Nova"/>
          <w:bCs/>
          <w:sz w:val="24"/>
          <w:szCs w:val="24"/>
        </w:rPr>
        <w:t>,</w:t>
      </w:r>
      <w:r w:rsidR="00C92DB3" w:rsidRPr="00174F97">
        <w:rPr>
          <w:rFonts w:ascii="Arial Nova Light" w:eastAsia="Arial Nova" w:hAnsi="Arial Nova Light" w:cs="Arial Nova"/>
          <w:bCs/>
          <w:sz w:val="24"/>
          <w:szCs w:val="24"/>
        </w:rPr>
        <w:t xml:space="preserve"> es</w:t>
      </w:r>
      <w:r w:rsidR="00C30141" w:rsidRPr="00174F97">
        <w:rPr>
          <w:rFonts w:ascii="Arial Nova Light" w:eastAsia="Arial Nova" w:hAnsi="Arial Nova Light" w:cs="Arial Nova"/>
          <w:bCs/>
          <w:sz w:val="24"/>
          <w:szCs w:val="24"/>
        </w:rPr>
        <w:t xml:space="preserve"> </w:t>
      </w:r>
      <w:r w:rsidR="004D00F6" w:rsidRPr="00174F97">
        <w:rPr>
          <w:rFonts w:ascii="Arial Nova Light" w:eastAsia="Arial Nova" w:hAnsi="Arial Nova Light" w:cs="Arial Nova"/>
          <w:bCs/>
          <w:sz w:val="24"/>
          <w:szCs w:val="24"/>
        </w:rPr>
        <w:t>una omisión</w:t>
      </w:r>
      <w:r w:rsidR="00174F97" w:rsidRPr="00174F97">
        <w:rPr>
          <w:rFonts w:ascii="Arial Nova Light" w:eastAsia="Arial Nova" w:hAnsi="Arial Nova Light" w:cs="Arial Nova"/>
          <w:bCs/>
          <w:sz w:val="24"/>
          <w:szCs w:val="24"/>
        </w:rPr>
        <w:t xml:space="preserve"> carente de un fundamento legal aplicable. </w:t>
      </w:r>
      <w:r w:rsidR="004D00F6" w:rsidRPr="00174F97">
        <w:rPr>
          <w:rFonts w:ascii="Arial Nova Light" w:eastAsia="Arial Nova" w:hAnsi="Arial Nova Light" w:cs="Arial Nova"/>
          <w:bCs/>
          <w:sz w:val="24"/>
          <w:szCs w:val="24"/>
        </w:rPr>
        <w:t xml:space="preserve"> </w:t>
      </w:r>
    </w:p>
    <w:p w14:paraId="19E2388D" w14:textId="16A0407B" w:rsidR="00C92DB3" w:rsidRDefault="00C92DB3" w:rsidP="00A46016">
      <w:pPr>
        <w:pStyle w:val="Prrafodelista"/>
        <w:tabs>
          <w:tab w:val="left" w:pos="284"/>
          <w:tab w:val="left" w:pos="2166"/>
        </w:tabs>
        <w:spacing w:line="360" w:lineRule="auto"/>
        <w:ind w:left="0" w:right="36"/>
        <w:jc w:val="both"/>
        <w:rPr>
          <w:rFonts w:ascii="Arial Nova Light" w:eastAsia="Arial Nova" w:hAnsi="Arial Nova Light" w:cs="Arial Nova"/>
          <w:b/>
          <w:color w:val="FF0000"/>
          <w:sz w:val="24"/>
          <w:szCs w:val="24"/>
        </w:rPr>
      </w:pPr>
    </w:p>
    <w:p w14:paraId="4B4978F3" w14:textId="287C5A6A" w:rsidR="00C92DB3" w:rsidRPr="007B3FD7" w:rsidRDefault="00A31853"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7B3FD7">
        <w:rPr>
          <w:rFonts w:ascii="Arial Nova Light" w:eastAsia="Arial Nova" w:hAnsi="Arial Nova Light" w:cs="Arial Nova"/>
          <w:bCs/>
          <w:sz w:val="24"/>
          <w:szCs w:val="24"/>
        </w:rPr>
        <w:t>Luego entonces, s</w:t>
      </w:r>
      <w:r w:rsidR="00C92DB3" w:rsidRPr="007B3FD7">
        <w:rPr>
          <w:rFonts w:ascii="Arial Nova Light" w:eastAsia="Arial Nova" w:hAnsi="Arial Nova Light" w:cs="Arial Nova"/>
          <w:bCs/>
          <w:sz w:val="24"/>
          <w:szCs w:val="24"/>
        </w:rPr>
        <w:t>egún el acuerdo CG-A</w:t>
      </w:r>
      <w:r w:rsidRPr="007B3FD7">
        <w:rPr>
          <w:rFonts w:ascii="Arial Nova Light" w:eastAsia="Arial Nova" w:hAnsi="Arial Nova Light" w:cs="Arial Nova"/>
          <w:bCs/>
          <w:sz w:val="24"/>
          <w:szCs w:val="24"/>
        </w:rPr>
        <w:t xml:space="preserve">-66/21, </w:t>
      </w:r>
      <w:r w:rsidR="004546E5">
        <w:rPr>
          <w:rFonts w:ascii="Arial Nova Light" w:eastAsia="Arial Nova" w:hAnsi="Arial Nova Light" w:cs="Arial Nova"/>
          <w:bCs/>
          <w:sz w:val="24"/>
          <w:szCs w:val="24"/>
        </w:rPr>
        <w:t>se observa</w:t>
      </w:r>
      <w:r w:rsidRPr="007B3FD7">
        <w:rPr>
          <w:rFonts w:ascii="Arial Nova Light" w:eastAsia="Arial Nova" w:hAnsi="Arial Nova Light" w:cs="Arial Nova"/>
          <w:bCs/>
          <w:sz w:val="24"/>
          <w:szCs w:val="24"/>
        </w:rPr>
        <w:t xml:space="preserve"> que</w:t>
      </w:r>
      <w:r w:rsidR="00C92DB3" w:rsidRPr="007B3FD7">
        <w:rPr>
          <w:rFonts w:ascii="Arial Nova Light" w:eastAsia="Arial Nova" w:hAnsi="Arial Nova Light" w:cs="Arial Nova"/>
          <w:bCs/>
          <w:sz w:val="24"/>
          <w:szCs w:val="24"/>
        </w:rPr>
        <w:t xml:space="preserve"> la autoridad omite esta </w:t>
      </w:r>
      <w:proofErr w:type="gramStart"/>
      <w:r w:rsidR="00C92DB3" w:rsidRPr="007B3FD7">
        <w:rPr>
          <w:rFonts w:ascii="Arial Nova Light" w:eastAsia="Arial Nova" w:hAnsi="Arial Nova Light" w:cs="Arial Nova"/>
          <w:bCs/>
          <w:sz w:val="24"/>
          <w:szCs w:val="24"/>
        </w:rPr>
        <w:t xml:space="preserve">fecha </w:t>
      </w:r>
      <w:r w:rsidR="004546E5">
        <w:rPr>
          <w:rFonts w:ascii="Arial Nova Light" w:eastAsia="Arial Nova" w:hAnsi="Arial Nova Light" w:cs="Arial Nova"/>
          <w:bCs/>
          <w:sz w:val="24"/>
          <w:szCs w:val="24"/>
        </w:rPr>
        <w:t>basado</w:t>
      </w:r>
      <w:proofErr w:type="gramEnd"/>
      <w:r w:rsidR="00C92DB3" w:rsidRPr="007B3FD7">
        <w:rPr>
          <w:rFonts w:ascii="Arial Nova Light" w:eastAsia="Arial Nova" w:hAnsi="Arial Nova Light" w:cs="Arial Nova"/>
          <w:bCs/>
          <w:sz w:val="24"/>
          <w:szCs w:val="24"/>
        </w:rPr>
        <w:t xml:space="preserve"> en </w:t>
      </w:r>
      <w:r w:rsidRPr="007B3FD7">
        <w:rPr>
          <w:rFonts w:ascii="Arial Nova Light" w:eastAsia="Arial Nova" w:hAnsi="Arial Nova Light" w:cs="Arial Nova"/>
          <w:bCs/>
          <w:sz w:val="24"/>
          <w:szCs w:val="24"/>
        </w:rPr>
        <w:t>la resolución emitida por la Sala Superior en el</w:t>
      </w:r>
      <w:r w:rsidR="004546E5">
        <w:rPr>
          <w:rFonts w:ascii="Arial Nova Light" w:eastAsia="Arial Nova" w:hAnsi="Arial Nova Light" w:cs="Arial Nova"/>
          <w:bCs/>
          <w:sz w:val="24"/>
          <w:szCs w:val="24"/>
        </w:rPr>
        <w:t xml:space="preserve"> expediente</w:t>
      </w:r>
      <w:r w:rsidRPr="007B3FD7">
        <w:rPr>
          <w:rFonts w:ascii="Arial Nova Light" w:eastAsia="Arial Nova" w:hAnsi="Arial Nova Light" w:cs="Arial Nova"/>
          <w:bCs/>
          <w:sz w:val="24"/>
          <w:szCs w:val="24"/>
        </w:rPr>
        <w:t xml:space="preserve"> </w:t>
      </w:r>
      <w:r w:rsidR="0047404C" w:rsidRPr="004546E5">
        <w:rPr>
          <w:rFonts w:ascii="Arial Nova Light" w:hAnsi="Arial Nova Light" w:cs="Arial"/>
          <w:bCs/>
          <w:sz w:val="24"/>
          <w:szCs w:val="24"/>
        </w:rPr>
        <w:t>SUP-JRC-24/2018</w:t>
      </w:r>
      <w:r w:rsidR="0047404C" w:rsidRPr="007B3FD7">
        <w:rPr>
          <w:rFonts w:ascii="Arial Nova Light" w:hAnsi="Arial Nova Light" w:cs="Arial"/>
          <w:bCs/>
        </w:rPr>
        <w:t xml:space="preserve">, </w:t>
      </w:r>
      <w:r w:rsidR="007B3FD7" w:rsidRPr="007B3FD7">
        <w:rPr>
          <w:rFonts w:ascii="Arial Nova Light" w:eastAsia="Arial Nova" w:hAnsi="Arial Nova Light" w:cs="Arial Nova"/>
          <w:bCs/>
          <w:sz w:val="24"/>
          <w:szCs w:val="24"/>
        </w:rPr>
        <w:t>precedente que a juicio de l</w:t>
      </w:r>
      <w:r w:rsidR="00C92DB3" w:rsidRPr="007B3FD7">
        <w:rPr>
          <w:rFonts w:ascii="Arial Nova Light" w:eastAsia="Arial Nova" w:hAnsi="Arial Nova Light" w:cs="Arial Nova"/>
          <w:bCs/>
          <w:sz w:val="24"/>
          <w:szCs w:val="24"/>
        </w:rPr>
        <w:t>a parte actora</w:t>
      </w:r>
      <w:r w:rsidR="007B3FD7" w:rsidRPr="007B3FD7">
        <w:rPr>
          <w:rFonts w:ascii="Arial Nova Light" w:eastAsia="Arial Nova" w:hAnsi="Arial Nova Light" w:cs="Arial Nova"/>
          <w:bCs/>
          <w:sz w:val="24"/>
          <w:szCs w:val="24"/>
        </w:rPr>
        <w:t xml:space="preserve">, no es aplicable al caso concreto en Aguascalientes, pues en el referido asunto, las condiciones, procesos electorales y normas aplicables, no son coincidentes con lo establecido en el Código Electoral Local. </w:t>
      </w:r>
    </w:p>
    <w:p w14:paraId="134CE7B6" w14:textId="0861F90D" w:rsidR="00C92DB3" w:rsidRDefault="00C92DB3" w:rsidP="00A46016">
      <w:pPr>
        <w:pStyle w:val="Prrafodelista"/>
        <w:tabs>
          <w:tab w:val="left" w:pos="284"/>
          <w:tab w:val="left" w:pos="2166"/>
        </w:tabs>
        <w:spacing w:line="360" w:lineRule="auto"/>
        <w:ind w:left="0" w:right="36"/>
        <w:jc w:val="both"/>
        <w:rPr>
          <w:rFonts w:ascii="Arial Nova Light" w:eastAsia="Arial Nova" w:hAnsi="Arial Nova Light" w:cs="Arial Nova"/>
          <w:b/>
          <w:color w:val="FF0000"/>
          <w:sz w:val="24"/>
          <w:szCs w:val="24"/>
        </w:rPr>
      </w:pPr>
    </w:p>
    <w:p w14:paraId="56047FA1" w14:textId="1960BCD9" w:rsidR="00F45017" w:rsidRPr="00DA16E1" w:rsidRDefault="00CA5DA5"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DA16E1">
        <w:rPr>
          <w:rFonts w:ascii="Arial Nova Light" w:eastAsia="Arial Nova" w:hAnsi="Arial Nova Light" w:cs="Arial Nova"/>
          <w:bCs/>
          <w:sz w:val="24"/>
          <w:szCs w:val="24"/>
        </w:rPr>
        <w:t>Al respecto, para este Tribunal r</w:t>
      </w:r>
      <w:r w:rsidR="00C92DB3" w:rsidRPr="00DA16E1">
        <w:rPr>
          <w:rFonts w:ascii="Arial Nova Light" w:eastAsia="Arial Nova" w:hAnsi="Arial Nova Light" w:cs="Arial Nova"/>
          <w:bCs/>
          <w:sz w:val="24"/>
          <w:szCs w:val="24"/>
        </w:rPr>
        <w:t xml:space="preserve">esulta </w:t>
      </w:r>
      <w:r w:rsidR="00C92DB3" w:rsidRPr="004C2E78">
        <w:rPr>
          <w:rFonts w:ascii="Arial Nova Light" w:eastAsia="Arial Nova" w:hAnsi="Arial Nova Light" w:cs="Arial Nova"/>
          <w:b/>
          <w:sz w:val="24"/>
          <w:szCs w:val="24"/>
        </w:rPr>
        <w:t>fundado</w:t>
      </w:r>
      <w:r w:rsidR="00C92DB3" w:rsidRPr="00DA16E1">
        <w:rPr>
          <w:rFonts w:ascii="Arial Nova Light" w:eastAsia="Arial Nova" w:hAnsi="Arial Nova Light" w:cs="Arial Nova"/>
          <w:bCs/>
          <w:sz w:val="24"/>
          <w:szCs w:val="24"/>
        </w:rPr>
        <w:t xml:space="preserve"> el agravio porque en </w:t>
      </w:r>
      <w:r w:rsidR="00F45017" w:rsidRPr="00DA16E1">
        <w:rPr>
          <w:rFonts w:ascii="Arial Nova Light" w:eastAsia="Arial Nova" w:hAnsi="Arial Nova Light" w:cs="Arial Nova"/>
          <w:bCs/>
          <w:sz w:val="24"/>
          <w:szCs w:val="24"/>
        </w:rPr>
        <w:t>el punto numero 6, del considerando noveno del acuerdo</w:t>
      </w:r>
      <w:r w:rsidR="004546E5">
        <w:rPr>
          <w:rFonts w:ascii="Arial Nova Light" w:eastAsia="Arial Nova" w:hAnsi="Arial Nova Light" w:cs="Arial Nova"/>
          <w:bCs/>
          <w:sz w:val="24"/>
          <w:szCs w:val="24"/>
        </w:rPr>
        <w:t xml:space="preserve"> impugnado</w:t>
      </w:r>
      <w:r w:rsidR="00F45017" w:rsidRPr="00DA16E1">
        <w:rPr>
          <w:rFonts w:ascii="Arial Nova Light" w:eastAsia="Arial Nova" w:hAnsi="Arial Nova Light" w:cs="Arial Nova"/>
          <w:bCs/>
          <w:sz w:val="24"/>
          <w:szCs w:val="24"/>
        </w:rPr>
        <w:t xml:space="preserve">, </w:t>
      </w:r>
      <w:r w:rsidR="00B72854">
        <w:rPr>
          <w:rFonts w:ascii="Arial Nova Light" w:eastAsia="Arial Nova" w:hAnsi="Arial Nova Light" w:cs="Arial Nova"/>
          <w:bCs/>
          <w:sz w:val="24"/>
          <w:szCs w:val="24"/>
        </w:rPr>
        <w:t>la responsable</w:t>
      </w:r>
      <w:r w:rsidR="00F45017" w:rsidRPr="00DA16E1">
        <w:rPr>
          <w:rFonts w:ascii="Arial Nova Light" w:eastAsia="Arial Nova" w:hAnsi="Arial Nova Light" w:cs="Arial Nova"/>
          <w:bCs/>
          <w:sz w:val="24"/>
          <w:szCs w:val="24"/>
        </w:rPr>
        <w:t xml:space="preserve"> </w:t>
      </w:r>
      <w:r w:rsidR="004546E5">
        <w:rPr>
          <w:rFonts w:ascii="Arial Nova Light" w:eastAsia="Arial Nova" w:hAnsi="Arial Nova Light" w:cs="Arial Nova"/>
          <w:bCs/>
          <w:sz w:val="24"/>
          <w:szCs w:val="24"/>
        </w:rPr>
        <w:t>establece de forma incorrecta la fundamentación y motivacion</w:t>
      </w:r>
      <w:r w:rsidR="00C92DB3" w:rsidRPr="00DA16E1">
        <w:rPr>
          <w:rFonts w:ascii="Arial Nova Light" w:eastAsia="Arial Nova" w:hAnsi="Arial Nova Light" w:cs="Arial Nova"/>
          <w:bCs/>
          <w:sz w:val="24"/>
          <w:szCs w:val="24"/>
        </w:rPr>
        <w:t xml:space="preserve">, </w:t>
      </w:r>
      <w:r w:rsidR="00B72854">
        <w:rPr>
          <w:rFonts w:ascii="Arial Nova Light" w:eastAsia="Arial Nova" w:hAnsi="Arial Nova Light" w:cs="Arial Nova"/>
          <w:bCs/>
          <w:sz w:val="24"/>
          <w:szCs w:val="24"/>
        </w:rPr>
        <w:t xml:space="preserve">ya que se </w:t>
      </w:r>
      <w:r w:rsidRPr="00DA16E1">
        <w:rPr>
          <w:rFonts w:ascii="Arial Nova Light" w:eastAsia="Arial Nova" w:hAnsi="Arial Nova Light" w:cs="Arial Nova"/>
          <w:bCs/>
          <w:sz w:val="24"/>
          <w:szCs w:val="24"/>
        </w:rPr>
        <w:t>ba</w:t>
      </w:r>
      <w:r w:rsidR="00B72854">
        <w:rPr>
          <w:rFonts w:ascii="Arial Nova Light" w:eastAsia="Arial Nova" w:hAnsi="Arial Nova Light" w:cs="Arial Nova"/>
          <w:bCs/>
          <w:sz w:val="24"/>
          <w:szCs w:val="24"/>
        </w:rPr>
        <w:t>só</w:t>
      </w:r>
      <w:r w:rsidRPr="00DA16E1">
        <w:rPr>
          <w:rFonts w:ascii="Arial Nova Light" w:eastAsia="Arial Nova" w:hAnsi="Arial Nova Light" w:cs="Arial Nova"/>
          <w:bCs/>
          <w:sz w:val="24"/>
          <w:szCs w:val="24"/>
        </w:rPr>
        <w:t xml:space="preserve"> en una sentencia emitida por Sala Superior (SUP-JRC-024/2018)</w:t>
      </w:r>
      <w:r w:rsidR="00F45017" w:rsidRPr="00DA16E1">
        <w:rPr>
          <w:rFonts w:ascii="Arial Nova Light" w:eastAsia="Arial Nova" w:hAnsi="Arial Nova Light" w:cs="Arial Nova"/>
          <w:bCs/>
          <w:sz w:val="24"/>
          <w:szCs w:val="24"/>
        </w:rPr>
        <w:t xml:space="preserve"> en relación a las candidaturas comunes, concluyendo </w:t>
      </w:r>
      <w:r w:rsidR="00DA16E1" w:rsidRPr="00DA16E1">
        <w:rPr>
          <w:rFonts w:ascii="Arial Nova Light" w:eastAsia="Arial Nova" w:hAnsi="Arial Nova Light" w:cs="Arial Nova"/>
          <w:bCs/>
          <w:sz w:val="24"/>
          <w:szCs w:val="24"/>
        </w:rPr>
        <w:t xml:space="preserve">que, para la elección de gobernatura en el proceso local actual, las candidaturas comunes no son una opción de participación, pues a su juicio, únicamente son viables las coaliciones. </w:t>
      </w:r>
    </w:p>
    <w:p w14:paraId="1465B942" w14:textId="77777777" w:rsidR="00F45017" w:rsidRPr="008171F1" w:rsidRDefault="00F45017"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629A58DF" w14:textId="25E0A44D" w:rsidR="00B72854" w:rsidRPr="00B72854" w:rsidRDefault="00F45017" w:rsidP="00A46016">
      <w:pPr>
        <w:pStyle w:val="Prrafodelista"/>
        <w:tabs>
          <w:tab w:val="left" w:pos="284"/>
          <w:tab w:val="left" w:pos="2166"/>
        </w:tabs>
        <w:spacing w:line="360" w:lineRule="auto"/>
        <w:ind w:left="0" w:right="36"/>
        <w:jc w:val="both"/>
        <w:rPr>
          <w:rFonts w:ascii="Arial Nova Light" w:eastAsia="Arial Nova" w:hAnsi="Arial Nova Light" w:cs="Arial Nova"/>
          <w:bCs/>
          <w:i/>
          <w:iCs/>
          <w:sz w:val="24"/>
          <w:szCs w:val="24"/>
        </w:rPr>
      </w:pPr>
      <w:r w:rsidRPr="008171F1">
        <w:rPr>
          <w:rFonts w:ascii="Arial Nova Light" w:eastAsia="Arial Nova" w:hAnsi="Arial Nova Light" w:cs="Arial Nova"/>
          <w:bCs/>
          <w:sz w:val="24"/>
          <w:szCs w:val="24"/>
        </w:rPr>
        <w:t xml:space="preserve">Lo anterior, porque el CG, toma como base de su actuación una resolución de Sala Superior, en donde, a interpretación del OPLE, </w:t>
      </w:r>
      <w:r w:rsidR="003F586E" w:rsidRPr="008171F1">
        <w:rPr>
          <w:rFonts w:ascii="Arial Nova Light" w:eastAsia="Arial Nova" w:hAnsi="Arial Nova Light" w:cs="Arial Nova"/>
          <w:bCs/>
          <w:sz w:val="24"/>
          <w:szCs w:val="24"/>
        </w:rPr>
        <w:t>las candidaturas comunes no son una vía en el caso concreto de la elección a Gobernador en la entidad</w:t>
      </w:r>
      <w:r w:rsidR="00B72854">
        <w:rPr>
          <w:rFonts w:ascii="Arial Nova Light" w:eastAsia="Arial Nova" w:hAnsi="Arial Nova Light" w:cs="Arial Nova"/>
          <w:bCs/>
          <w:sz w:val="24"/>
          <w:szCs w:val="24"/>
        </w:rPr>
        <w:t xml:space="preserve">, porque al tratarse de un solo cargo, dice el acuerdo, </w:t>
      </w:r>
      <w:r w:rsidR="00B72854" w:rsidRPr="00B72854">
        <w:rPr>
          <w:rFonts w:ascii="Arial Nova Light" w:eastAsia="Arial Nova" w:hAnsi="Arial Nova Light" w:cs="Arial Nova"/>
          <w:bCs/>
          <w:i/>
          <w:iCs/>
          <w:sz w:val="24"/>
          <w:szCs w:val="24"/>
        </w:rPr>
        <w:t xml:space="preserve">“en el presente proyecto de agenda al ser ùnicamente la candidatura a la Gubernatura el cargo a elegir, no se agregan fechas relativas a las canidaturas comunas toda </w:t>
      </w:r>
      <w:r w:rsidR="00B72854" w:rsidRPr="00B72854">
        <w:rPr>
          <w:rFonts w:ascii="Arial Nova Light" w:eastAsia="Arial Nova" w:hAnsi="Arial Nova Light" w:cs="Arial Nova"/>
          <w:bCs/>
          <w:i/>
          <w:iCs/>
          <w:sz w:val="24"/>
          <w:szCs w:val="24"/>
        </w:rPr>
        <w:lastRenderedPageBreak/>
        <w:t>vez que, no es posible su presentacion pues no habría algún otro cargo a contender del cual pudieran postular candidaturas diferentes o no comunes”</w:t>
      </w:r>
      <w:r w:rsidR="003F586E" w:rsidRPr="00B72854">
        <w:rPr>
          <w:rFonts w:ascii="Arial Nova Light" w:eastAsia="Arial Nova" w:hAnsi="Arial Nova Light" w:cs="Arial Nova"/>
          <w:bCs/>
          <w:i/>
          <w:iCs/>
          <w:sz w:val="24"/>
          <w:szCs w:val="24"/>
        </w:rPr>
        <w:t>.</w:t>
      </w:r>
      <w:r w:rsidR="00B72854" w:rsidRPr="00B72854">
        <w:rPr>
          <w:rFonts w:ascii="Arial Nova Light" w:eastAsia="Arial Nova" w:hAnsi="Arial Nova Light" w:cs="Arial Nova"/>
          <w:bCs/>
          <w:i/>
          <w:iCs/>
          <w:sz w:val="24"/>
          <w:szCs w:val="24"/>
        </w:rPr>
        <w:t xml:space="preserve"> </w:t>
      </w:r>
    </w:p>
    <w:p w14:paraId="2BC1DEE7" w14:textId="77777777" w:rsidR="00B72854" w:rsidRPr="008171F1" w:rsidRDefault="00B72854"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60BB718F" w14:textId="77777777" w:rsidR="003F586E" w:rsidRPr="008171F1" w:rsidRDefault="003F586E"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4FC78FC3" w14:textId="77777777" w:rsidR="00EB0E7E" w:rsidRPr="008171F1" w:rsidRDefault="003F586E"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8171F1">
        <w:rPr>
          <w:rFonts w:ascii="Arial Nova Light" w:eastAsia="Arial Nova" w:hAnsi="Arial Nova Light" w:cs="Arial Nova"/>
          <w:bCs/>
          <w:sz w:val="24"/>
          <w:szCs w:val="24"/>
        </w:rPr>
        <w:t>Por ello, el promovente señala que tal determinación es contraria a lo mandatado en el artículo 57 C del Código Electoral,</w:t>
      </w:r>
      <w:r w:rsidR="00563EDF" w:rsidRPr="008171F1">
        <w:rPr>
          <w:rFonts w:ascii="Arial Nova Light" w:eastAsia="Arial Nova" w:hAnsi="Arial Nova Light" w:cs="Arial Nova"/>
          <w:bCs/>
          <w:sz w:val="24"/>
          <w:szCs w:val="24"/>
        </w:rPr>
        <w:t xml:space="preserve"> así como lo dispuesto en el artículo 85 Numeral 5 de la LGPP, considerando que tal actuación es violatoria de los principios de exhaustividad y legalidad, argumentando una indebida fundamentación, lo que se traduce en la transgresión </w:t>
      </w:r>
      <w:r w:rsidR="00EB0E7E" w:rsidRPr="008171F1">
        <w:rPr>
          <w:rFonts w:ascii="Arial Nova Light" w:eastAsia="Arial Nova" w:hAnsi="Arial Nova Light" w:cs="Arial Nova"/>
          <w:bCs/>
          <w:sz w:val="24"/>
          <w:szCs w:val="24"/>
        </w:rPr>
        <w:t xml:space="preserve">a los derechos y prerrogativas a los que un Partido Político puede tener en un proceso comicial. </w:t>
      </w:r>
    </w:p>
    <w:p w14:paraId="63F2D823" w14:textId="61B04B53" w:rsidR="00EB0E7E" w:rsidRPr="008171F1" w:rsidRDefault="00EB0E7E" w:rsidP="00A4601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4346ACE2" w14:textId="5DB55011" w:rsidR="00A869B4" w:rsidRPr="008171F1" w:rsidRDefault="001E2E15" w:rsidP="00A46016">
      <w:pPr>
        <w:pStyle w:val="Prrafodelista"/>
        <w:tabs>
          <w:tab w:val="left" w:pos="284"/>
          <w:tab w:val="left" w:pos="2166"/>
        </w:tabs>
        <w:spacing w:line="360" w:lineRule="auto"/>
        <w:ind w:left="0" w:right="36"/>
        <w:jc w:val="both"/>
        <w:rPr>
          <w:rFonts w:ascii="Arial Nova Light" w:eastAsia="Arial Nova" w:hAnsi="Arial Nova Light" w:cs="Arial Nova"/>
          <w:b/>
          <w:sz w:val="24"/>
          <w:szCs w:val="24"/>
        </w:rPr>
      </w:pPr>
      <w:r>
        <w:rPr>
          <w:rFonts w:ascii="Arial Nova Light" w:eastAsia="Arial Nova" w:hAnsi="Arial Nova Light" w:cs="Arial Nova"/>
          <w:b/>
          <w:sz w:val="24"/>
          <w:szCs w:val="24"/>
        </w:rPr>
        <w:t xml:space="preserve">6.2.1.  </w:t>
      </w:r>
      <w:r w:rsidR="00A869B4" w:rsidRPr="008171F1">
        <w:rPr>
          <w:rFonts w:ascii="Arial Nova Light" w:eastAsia="Arial Nova" w:hAnsi="Arial Nova Light" w:cs="Arial Nova"/>
          <w:b/>
          <w:sz w:val="24"/>
          <w:szCs w:val="24"/>
        </w:rPr>
        <w:t xml:space="preserve">Las candidaturas comunes, son un derecho de participación democrática. </w:t>
      </w:r>
    </w:p>
    <w:p w14:paraId="43789195" w14:textId="7B3F679A" w:rsidR="00D11B25" w:rsidRPr="008171F1" w:rsidRDefault="004E3AF6" w:rsidP="00D11B25">
      <w:pPr>
        <w:pStyle w:val="NormalWeb"/>
        <w:spacing w:before="280" w:beforeAutospacing="0" w:after="280" w:afterAutospacing="0" w:line="360" w:lineRule="auto"/>
        <w:jc w:val="both"/>
        <w:rPr>
          <w:rFonts w:ascii="Arial Nova Light" w:hAnsi="Arial Nova Light"/>
        </w:rPr>
      </w:pPr>
      <w:r w:rsidRPr="008171F1">
        <w:rPr>
          <w:rFonts w:ascii="Arial Nova Light" w:hAnsi="Arial Nova Light" w:cs="Arial"/>
        </w:rPr>
        <w:t>Para este Tribunal, el promovente encuentra la razón en lo que es materia de su inconformidad, porque, las candidaturas comunes, son</w:t>
      </w:r>
      <w:r w:rsidR="00D11B25" w:rsidRPr="008171F1">
        <w:rPr>
          <w:rFonts w:ascii="Arial Nova Light" w:hAnsi="Arial Nova Light" w:cs="Arial"/>
        </w:rPr>
        <w:t> </w:t>
      </w:r>
      <w:r w:rsidR="006F0B7E" w:rsidRPr="008171F1">
        <w:rPr>
          <w:rFonts w:ascii="Arial Nova Light" w:hAnsi="Arial Nova Light" w:cs="Arial"/>
          <w:b/>
          <w:bCs/>
        </w:rPr>
        <w:t>una</w:t>
      </w:r>
      <w:r w:rsidR="00D11B25" w:rsidRPr="008171F1">
        <w:rPr>
          <w:rFonts w:ascii="Arial Nova Light" w:hAnsi="Arial Nova Light" w:cs="Arial"/>
          <w:b/>
          <w:bCs/>
        </w:rPr>
        <w:t xml:space="preserve"> forma de expresión</w:t>
      </w:r>
      <w:r w:rsidR="00D11B25" w:rsidRPr="008171F1">
        <w:rPr>
          <w:rFonts w:ascii="Arial Nova Light" w:hAnsi="Arial Nova Light" w:cs="Arial"/>
        </w:rPr>
        <w:t> del derecho de asociación</w:t>
      </w:r>
      <w:r w:rsidR="006F0B7E" w:rsidRPr="008171F1">
        <w:rPr>
          <w:rFonts w:ascii="Arial Nova Light" w:hAnsi="Arial Nova Light" w:cs="Arial"/>
        </w:rPr>
        <w:t xml:space="preserve"> y participación</w:t>
      </w:r>
      <w:r w:rsidR="00D11B25" w:rsidRPr="008171F1">
        <w:rPr>
          <w:rFonts w:ascii="Arial Nova Light" w:hAnsi="Arial Nova Light" w:cs="Arial"/>
        </w:rPr>
        <w:t xml:space="preserve"> en materia política </w:t>
      </w:r>
      <w:r w:rsidRPr="008171F1">
        <w:rPr>
          <w:rFonts w:ascii="Arial Nova Light" w:hAnsi="Arial Nova Light" w:cs="Arial"/>
        </w:rPr>
        <w:t xml:space="preserve">y </w:t>
      </w:r>
      <w:r w:rsidR="00D11B25" w:rsidRPr="008171F1">
        <w:rPr>
          <w:rFonts w:ascii="Arial Nova Light" w:hAnsi="Arial Nova Light" w:cs="Arial"/>
        </w:rPr>
        <w:t>está constituido por la posibilidad que tienen los propios institutos políticos de unirse con otros para </w:t>
      </w:r>
      <w:r w:rsidR="00D11B25" w:rsidRPr="008171F1">
        <w:rPr>
          <w:rFonts w:ascii="Arial Nova Light" w:hAnsi="Arial Nova Light" w:cs="Arial"/>
          <w:b/>
          <w:bCs/>
        </w:rPr>
        <w:t>la postulación de candidatos en común</w:t>
      </w:r>
      <w:r w:rsidR="0073290E" w:rsidRPr="008171F1">
        <w:rPr>
          <w:rFonts w:ascii="Arial Nova Light" w:hAnsi="Arial Nova Light" w:cs="Arial"/>
          <w:b/>
          <w:bCs/>
        </w:rPr>
        <w:t>, sin que impere la necesidad de formular una coalición</w:t>
      </w:r>
      <w:r w:rsidR="00D11B25" w:rsidRPr="008171F1">
        <w:rPr>
          <w:rFonts w:ascii="Arial Nova Light" w:hAnsi="Arial Nova Light" w:cs="Arial"/>
        </w:rPr>
        <w:t>.</w:t>
      </w:r>
    </w:p>
    <w:p w14:paraId="0375C983" w14:textId="6158EB63" w:rsidR="00D11B25" w:rsidRPr="008171F1" w:rsidRDefault="00CD7D19" w:rsidP="00D11B25">
      <w:pPr>
        <w:pStyle w:val="NormalWeb"/>
        <w:spacing w:before="280" w:beforeAutospacing="0" w:after="280" w:afterAutospacing="0" w:line="360" w:lineRule="auto"/>
        <w:jc w:val="both"/>
        <w:rPr>
          <w:rFonts w:ascii="Arial Nova Light" w:hAnsi="Arial Nova Light"/>
        </w:rPr>
      </w:pPr>
      <w:r w:rsidRPr="008171F1">
        <w:rPr>
          <w:rFonts w:ascii="Arial Nova Light" w:hAnsi="Arial Nova Light" w:cs="Arial"/>
        </w:rPr>
        <w:t xml:space="preserve">Lo anterior </w:t>
      </w:r>
      <w:r w:rsidR="008973F9" w:rsidRPr="008171F1">
        <w:rPr>
          <w:rFonts w:ascii="Arial Nova Light" w:hAnsi="Arial Nova Light" w:cs="Arial"/>
        </w:rPr>
        <w:t xml:space="preserve">es así, porque </w:t>
      </w:r>
      <w:r w:rsidRPr="008171F1">
        <w:rPr>
          <w:rFonts w:ascii="Arial Nova Light" w:hAnsi="Arial Nova Light" w:cs="Arial"/>
        </w:rPr>
        <w:t>la</w:t>
      </w:r>
      <w:r w:rsidR="00D11B25" w:rsidRPr="008171F1">
        <w:rPr>
          <w:rFonts w:ascii="Arial Nova Light" w:hAnsi="Arial Nova Light" w:cs="Arial"/>
        </w:rPr>
        <w:t xml:space="preserve"> Sala Superior ha establecido la viabilidad de que los partidos políticos formen </w:t>
      </w:r>
      <w:r w:rsidR="001A4AD2">
        <w:rPr>
          <w:rFonts w:ascii="Arial Nova Light" w:hAnsi="Arial Nova Light" w:cs="Arial"/>
        </w:rPr>
        <w:t xml:space="preserve">distintas formas de asociación </w:t>
      </w:r>
      <w:r w:rsidR="00D11B25" w:rsidRPr="008171F1">
        <w:rPr>
          <w:rFonts w:ascii="Arial Nova Light" w:hAnsi="Arial Nova Light" w:cs="Arial"/>
        </w:rPr>
        <w:t>con un objeto electoral</w:t>
      </w:r>
      <w:r w:rsidR="008973F9" w:rsidRPr="008171F1">
        <w:rPr>
          <w:rFonts w:ascii="Arial Nova Light" w:hAnsi="Arial Nova Light" w:cs="Arial"/>
        </w:rPr>
        <w:t xml:space="preserve"> y </w:t>
      </w:r>
      <w:r w:rsidR="001A4AD2">
        <w:rPr>
          <w:rFonts w:ascii="Arial Nova Light" w:hAnsi="Arial Nova Light" w:cs="Arial"/>
        </w:rPr>
        <w:t>las</w:t>
      </w:r>
      <w:r w:rsidR="008973F9" w:rsidRPr="008171F1">
        <w:rPr>
          <w:rFonts w:ascii="Arial Nova Light" w:hAnsi="Arial Nova Light" w:cs="Arial"/>
        </w:rPr>
        <w:t xml:space="preserve"> encuentra </w:t>
      </w:r>
      <w:r w:rsidR="00D11B25" w:rsidRPr="008171F1">
        <w:rPr>
          <w:rFonts w:ascii="Arial Nova Light" w:hAnsi="Arial Nova Light" w:cs="Arial"/>
        </w:rPr>
        <w:t>comprendida</w:t>
      </w:r>
      <w:r w:rsidR="001A4AD2">
        <w:rPr>
          <w:rFonts w:ascii="Arial Nova Light" w:hAnsi="Arial Nova Light" w:cs="Arial"/>
        </w:rPr>
        <w:t>s</w:t>
      </w:r>
      <w:r w:rsidR="00D11B25" w:rsidRPr="008171F1">
        <w:rPr>
          <w:rFonts w:ascii="Arial Nova Light" w:hAnsi="Arial Nova Light" w:cs="Arial"/>
        </w:rPr>
        <w:t xml:space="preserve"> dentro de su derecho de autoorganización que, a su vez, </w:t>
      </w:r>
      <w:r w:rsidR="006648FF" w:rsidRPr="008171F1">
        <w:rPr>
          <w:rFonts w:ascii="Arial Nova Light" w:hAnsi="Arial Nova Light" w:cs="Arial"/>
        </w:rPr>
        <w:t>tiene</w:t>
      </w:r>
      <w:r w:rsidR="00D11B25" w:rsidRPr="008171F1">
        <w:rPr>
          <w:rFonts w:ascii="Arial Nova Light" w:hAnsi="Arial Nova Light" w:cs="Arial"/>
        </w:rPr>
        <w:t xml:space="preserve"> sustento en la libertad de asociación en materia política</w:t>
      </w:r>
      <w:bookmarkStart w:id="7" w:name="_ftnref14"/>
      <w:bookmarkEnd w:id="7"/>
      <w:r w:rsidR="00D11B25" w:rsidRPr="008171F1">
        <w:rPr>
          <w:rFonts w:ascii="Arial Nova Light" w:hAnsi="Arial Nova Light" w:cs="Arial"/>
        </w:rPr>
        <w:t>.</w:t>
      </w:r>
    </w:p>
    <w:p w14:paraId="58C06BE6" w14:textId="6834A750" w:rsidR="00D11B25" w:rsidRPr="00DA16E1" w:rsidRDefault="001A4AD2" w:rsidP="00D11B25">
      <w:pPr>
        <w:pStyle w:val="NormalWeb"/>
        <w:spacing w:before="280" w:beforeAutospacing="0" w:after="280" w:afterAutospacing="0" w:line="360" w:lineRule="auto"/>
        <w:jc w:val="both"/>
        <w:rPr>
          <w:rFonts w:ascii="Arial Nova Light" w:hAnsi="Arial Nova Light"/>
        </w:rPr>
      </w:pPr>
      <w:r>
        <w:rPr>
          <w:rFonts w:ascii="Arial Nova Light" w:hAnsi="Arial Nova Light" w:cs="Arial"/>
        </w:rPr>
        <w:t>Además</w:t>
      </w:r>
      <w:r w:rsidR="00D11B25" w:rsidRPr="00DA16E1">
        <w:rPr>
          <w:rFonts w:ascii="Arial Nova Light" w:hAnsi="Arial Nova Light" w:cs="Arial"/>
        </w:rPr>
        <w:t>, se ha considerado que</w:t>
      </w:r>
      <w:r w:rsidR="00752581" w:rsidRPr="00DA16E1">
        <w:rPr>
          <w:rFonts w:ascii="Arial Nova Light" w:hAnsi="Arial Nova Light" w:cs="Arial"/>
        </w:rPr>
        <w:t>, en las entidades federativas</w:t>
      </w:r>
      <w:r w:rsidR="00D11B25" w:rsidRPr="00DA16E1">
        <w:rPr>
          <w:rFonts w:ascii="Arial Nova Light" w:hAnsi="Arial Nova Light" w:cs="Arial"/>
        </w:rPr>
        <w:t xml:space="preserve"> existe un marco de libertad de configuración normativa en relación con estas formas de participación, a partir del orden constitucional</w:t>
      </w:r>
      <w:r>
        <w:rPr>
          <w:rFonts w:ascii="Arial Nova Light" w:hAnsi="Arial Nova Light" w:cs="Arial"/>
        </w:rPr>
        <w:t>, cuestión que en la legislación local se contempla como posible para la elección de Gobernador (también de Ayuntamientos y Diputados)</w:t>
      </w:r>
      <w:r w:rsidR="00D11B25" w:rsidRPr="00DA16E1">
        <w:rPr>
          <w:rFonts w:ascii="Arial Nova Light" w:hAnsi="Arial Nova Light" w:cs="Arial"/>
        </w:rPr>
        <w:t>.</w:t>
      </w:r>
    </w:p>
    <w:p w14:paraId="68F83111" w14:textId="1D57C1A9" w:rsidR="00D11B25" w:rsidRPr="00752581" w:rsidRDefault="00EF0D47" w:rsidP="00D11B25">
      <w:pPr>
        <w:pStyle w:val="NormalWeb"/>
        <w:spacing w:before="280" w:beforeAutospacing="0" w:after="280" w:afterAutospacing="0" w:line="360" w:lineRule="auto"/>
        <w:jc w:val="both"/>
        <w:rPr>
          <w:rFonts w:ascii="Arial Nova Light" w:hAnsi="Arial Nova Light"/>
          <w:color w:val="FF0000"/>
        </w:rPr>
      </w:pPr>
      <w:r>
        <w:rPr>
          <w:rFonts w:ascii="Arial Nova Light" w:hAnsi="Arial Nova Light" w:cs="Arial"/>
        </w:rPr>
        <w:t xml:space="preserve">Es decir, se ha </w:t>
      </w:r>
      <w:r w:rsidR="001A4AD2">
        <w:rPr>
          <w:rFonts w:ascii="Arial Nova Light" w:hAnsi="Arial Nova Light" w:cs="Arial"/>
        </w:rPr>
        <w:t>facultado</w:t>
      </w:r>
      <w:r>
        <w:rPr>
          <w:rFonts w:ascii="Arial Nova Light" w:hAnsi="Arial Nova Light" w:cs="Arial"/>
        </w:rPr>
        <w:t xml:space="preserve"> a las legislaturas locales de atribuci</w:t>
      </w:r>
      <w:r w:rsidR="001A4AD2">
        <w:rPr>
          <w:rFonts w:ascii="Arial Nova Light" w:hAnsi="Arial Nova Light" w:cs="Arial"/>
        </w:rPr>
        <w:t>ones</w:t>
      </w:r>
      <w:r>
        <w:rPr>
          <w:rFonts w:ascii="Arial Nova Light" w:hAnsi="Arial Nova Light" w:cs="Arial"/>
        </w:rPr>
        <w:t xml:space="preserve"> suficiente</w:t>
      </w:r>
      <w:r w:rsidR="001A4AD2">
        <w:rPr>
          <w:rFonts w:ascii="Arial Nova Light" w:hAnsi="Arial Nova Light" w:cs="Arial"/>
        </w:rPr>
        <w:t>s</w:t>
      </w:r>
      <w:r>
        <w:rPr>
          <w:rFonts w:ascii="Arial Nova Light" w:hAnsi="Arial Nova Light" w:cs="Arial"/>
        </w:rPr>
        <w:t xml:space="preserve"> para establecer en </w:t>
      </w:r>
      <w:r w:rsidR="001A4AD2">
        <w:rPr>
          <w:rFonts w:ascii="Arial Nova Light" w:hAnsi="Arial Nova Light" w:cs="Arial"/>
        </w:rPr>
        <w:t>su</w:t>
      </w:r>
      <w:r>
        <w:rPr>
          <w:rFonts w:ascii="Arial Nova Light" w:hAnsi="Arial Nova Light" w:cs="Arial"/>
        </w:rPr>
        <w:t xml:space="preserve"> normativa local las formas de asociación </w:t>
      </w:r>
      <w:r w:rsidR="001A4AD2">
        <w:rPr>
          <w:rFonts w:ascii="Arial Nova Light" w:hAnsi="Arial Nova Light" w:cs="Arial"/>
        </w:rPr>
        <w:t xml:space="preserve">permitidas para </w:t>
      </w:r>
      <w:r>
        <w:rPr>
          <w:rFonts w:ascii="Arial Nova Light" w:hAnsi="Arial Nova Light" w:cs="Arial"/>
        </w:rPr>
        <w:t xml:space="preserve">fines electorales, </w:t>
      </w:r>
      <w:r w:rsidR="001A4AD2">
        <w:rPr>
          <w:rFonts w:ascii="Arial Nova Light" w:hAnsi="Arial Nova Light" w:cs="Arial"/>
        </w:rPr>
        <w:t>y</w:t>
      </w:r>
      <w:r>
        <w:rPr>
          <w:rFonts w:ascii="Arial Nova Light" w:hAnsi="Arial Nova Light" w:cs="Arial"/>
        </w:rPr>
        <w:t xml:space="preserve"> en el caso de Aguascalientes, </w:t>
      </w:r>
      <w:r w:rsidR="00C81ED3">
        <w:rPr>
          <w:rFonts w:ascii="Arial Nova Light" w:hAnsi="Arial Nova Light" w:cs="Arial"/>
        </w:rPr>
        <w:t>el artículo 57 y 57 A,</w:t>
      </w:r>
      <w:r w:rsidR="001A4AD2">
        <w:rPr>
          <w:rFonts w:ascii="Arial Nova Light" w:hAnsi="Arial Nova Light" w:cs="Arial"/>
        </w:rPr>
        <w:t xml:space="preserve"> del Código comicial, se</w:t>
      </w:r>
      <w:r w:rsidR="00C81ED3">
        <w:rPr>
          <w:rFonts w:ascii="Arial Nova Light" w:hAnsi="Arial Nova Light" w:cs="Arial"/>
        </w:rPr>
        <w:t xml:space="preserve"> </w:t>
      </w:r>
      <w:r w:rsidR="001A4AD2">
        <w:rPr>
          <w:rFonts w:ascii="Arial Nova Light" w:hAnsi="Arial Nova Light" w:cs="Arial"/>
        </w:rPr>
        <w:t>prevé</w:t>
      </w:r>
      <w:r w:rsidR="00C81ED3">
        <w:rPr>
          <w:rFonts w:ascii="Arial Nova Light" w:hAnsi="Arial Nova Light" w:cs="Arial"/>
        </w:rPr>
        <w:t xml:space="preserve"> </w:t>
      </w:r>
      <w:r>
        <w:rPr>
          <w:rFonts w:ascii="Arial Nova Light" w:hAnsi="Arial Nova Light" w:cs="Arial"/>
        </w:rPr>
        <w:t>que los institutos políticos alcan</w:t>
      </w:r>
      <w:r w:rsidR="001A4AD2">
        <w:rPr>
          <w:rFonts w:ascii="Arial Nova Light" w:hAnsi="Arial Nova Light" w:cs="Arial"/>
        </w:rPr>
        <w:t>cen</w:t>
      </w:r>
      <w:r>
        <w:rPr>
          <w:rFonts w:ascii="Arial Nova Light" w:hAnsi="Arial Nova Light" w:cs="Arial"/>
        </w:rPr>
        <w:t xml:space="preserve"> sus fines a través de </w:t>
      </w:r>
      <w:r w:rsidR="00890F66">
        <w:rPr>
          <w:rFonts w:ascii="Arial Nova Light" w:hAnsi="Arial Nova Light" w:cs="Arial"/>
        </w:rPr>
        <w:t xml:space="preserve">frentes, coaliciones, </w:t>
      </w:r>
      <w:r w:rsidR="00C81ED3">
        <w:rPr>
          <w:rFonts w:ascii="Arial Nova Light" w:hAnsi="Arial Nova Light" w:cs="Arial"/>
        </w:rPr>
        <w:t xml:space="preserve">fusiones y </w:t>
      </w:r>
      <w:r w:rsidR="00890F66">
        <w:rPr>
          <w:rFonts w:ascii="Arial Nova Light" w:hAnsi="Arial Nova Light" w:cs="Arial"/>
        </w:rPr>
        <w:t xml:space="preserve">candidaturas comunes, </w:t>
      </w:r>
      <w:r w:rsidR="00C81ED3">
        <w:rPr>
          <w:rFonts w:ascii="Arial Nova Light" w:hAnsi="Arial Nova Light" w:cs="Arial"/>
        </w:rPr>
        <w:t xml:space="preserve">a efecto de postular candidatos, formulas y planillas, por lo que limitar </w:t>
      </w:r>
      <w:r w:rsidR="00BD6B64">
        <w:rPr>
          <w:rFonts w:ascii="Arial Nova Light" w:hAnsi="Arial Nova Light" w:cs="Arial"/>
        </w:rPr>
        <w:t>cualquiera de estas posibilidades, necesariamente requiere de un cuerpo normativo que expresamente entable tal restricción</w:t>
      </w:r>
      <w:r w:rsidR="001A4AD2">
        <w:rPr>
          <w:rFonts w:ascii="Arial Nova Light" w:hAnsi="Arial Nova Light" w:cs="Arial"/>
        </w:rPr>
        <w:t>, o bien, que de hecho, al analizar el caso concreto, se tenga una problemática que resulte por sus formas de asociarse, una violación a las normas, o una elusión a alguna obligación en materia de prerrogativas, o de uniformidad</w:t>
      </w:r>
      <w:r w:rsidR="00BD6B64">
        <w:rPr>
          <w:rFonts w:ascii="Arial Nova Light" w:hAnsi="Arial Nova Light" w:cs="Arial"/>
        </w:rPr>
        <w:t xml:space="preserve">. </w:t>
      </w:r>
    </w:p>
    <w:p w14:paraId="147F4334" w14:textId="6ECC7863" w:rsidR="00D11B25" w:rsidRPr="008171F1" w:rsidRDefault="00D11B25" w:rsidP="00D11B25">
      <w:pPr>
        <w:pStyle w:val="NormalWeb"/>
        <w:spacing w:before="280" w:beforeAutospacing="0" w:after="280" w:afterAutospacing="0" w:line="360" w:lineRule="auto"/>
        <w:jc w:val="both"/>
        <w:rPr>
          <w:rFonts w:ascii="Arial Nova Light" w:hAnsi="Arial Nova Light"/>
        </w:rPr>
      </w:pPr>
      <w:r w:rsidRPr="008171F1">
        <w:rPr>
          <w:rFonts w:ascii="Arial Nova Light" w:hAnsi="Arial Nova Light" w:cs="Arial"/>
        </w:rPr>
        <w:lastRenderedPageBreak/>
        <w:t>En todo caso, la normativa debe interpretarse y aplicarse de forma tal que armonice de modo adecuado la participación mediante coaliciones frente a otras formas de asociación</w:t>
      </w:r>
      <w:bookmarkStart w:id="8" w:name="_ftnref16"/>
      <w:bookmarkEnd w:id="8"/>
      <w:r w:rsidRPr="008171F1">
        <w:rPr>
          <w:rFonts w:ascii="Arial Nova Light" w:hAnsi="Arial Nova Light" w:cs="Arial"/>
        </w:rPr>
        <w:t>.</w:t>
      </w:r>
    </w:p>
    <w:p w14:paraId="7141D630" w14:textId="7B09F4C8" w:rsidR="00D11B25" w:rsidRPr="008171F1" w:rsidRDefault="001A4AD2" w:rsidP="00D11B25">
      <w:pPr>
        <w:pStyle w:val="NormalWeb"/>
        <w:spacing w:before="280" w:beforeAutospacing="0" w:after="280" w:afterAutospacing="0" w:line="360" w:lineRule="auto"/>
        <w:jc w:val="both"/>
        <w:rPr>
          <w:rFonts w:ascii="Arial Nova Light" w:hAnsi="Arial Nova Light"/>
        </w:rPr>
      </w:pPr>
      <w:r>
        <w:rPr>
          <w:rFonts w:ascii="Arial Nova Light" w:hAnsi="Arial Nova Light" w:cs="Arial"/>
        </w:rPr>
        <w:t xml:space="preserve">Como ya se apuntó, </w:t>
      </w:r>
      <w:r w:rsidR="00D11B25" w:rsidRPr="008171F1">
        <w:rPr>
          <w:rFonts w:ascii="Arial Nova Light" w:hAnsi="Arial Nova Light" w:cs="Arial"/>
        </w:rPr>
        <w:t xml:space="preserve">para definir la interpretación y alcance de una figura asociativa en particular, </w:t>
      </w:r>
      <w:r>
        <w:rPr>
          <w:rFonts w:ascii="Arial Nova Light" w:hAnsi="Arial Nova Light" w:cs="Arial"/>
        </w:rPr>
        <w:t xml:space="preserve">es decir, para definir si una forma determinada de participación en las elecciones por parte de los institutos políticos es viable o no, es necesario analizar cómo es que se da esa unión de voluntades, cuál es la forma de asociación, </w:t>
      </w:r>
      <w:r w:rsidR="00890369">
        <w:rPr>
          <w:rFonts w:ascii="Arial Nova Light" w:hAnsi="Arial Nova Light" w:cs="Arial"/>
        </w:rPr>
        <w:t>en cual o cuáles elecciones participan</w:t>
      </w:r>
      <w:r>
        <w:rPr>
          <w:rFonts w:ascii="Arial Nova Light" w:hAnsi="Arial Nova Light" w:cs="Arial"/>
        </w:rPr>
        <w:t xml:space="preserve"> y de qué forma concurre su participación, al momento de presentarse como una unidad política, ya que necesariamente, aunque hay diferencias entre una coalición y una candidatura común, coinciden en su fin último que es la consecución del triunfo en las urnas.</w:t>
      </w:r>
    </w:p>
    <w:p w14:paraId="05C2E767" w14:textId="2342FC41" w:rsidR="00D11B25" w:rsidRPr="008171F1" w:rsidRDefault="00890369" w:rsidP="00D11B25">
      <w:pPr>
        <w:pStyle w:val="NormalWeb"/>
        <w:spacing w:before="280" w:beforeAutospacing="0" w:after="280" w:afterAutospacing="0" w:line="360" w:lineRule="auto"/>
        <w:jc w:val="both"/>
        <w:rPr>
          <w:rFonts w:ascii="Arial Nova Light" w:hAnsi="Arial Nova Light" w:cs="Arial"/>
        </w:rPr>
      </w:pPr>
      <w:r>
        <w:rPr>
          <w:rFonts w:ascii="Arial Nova Light" w:hAnsi="Arial Nova Light" w:cs="Arial"/>
        </w:rPr>
        <w:t xml:space="preserve">Así, es importante señalar las precisiones que la Superioridad ha definido en </w:t>
      </w:r>
      <w:r w:rsidR="00D11B25" w:rsidRPr="008171F1">
        <w:rPr>
          <w:rFonts w:ascii="Arial Nova Light" w:hAnsi="Arial Nova Light" w:cs="Arial"/>
        </w:rPr>
        <w:t xml:space="preserve">cuanto a los elementos y diferencias </w:t>
      </w:r>
      <w:r>
        <w:rPr>
          <w:rFonts w:ascii="Arial Nova Light" w:hAnsi="Arial Nova Light" w:cs="Arial"/>
        </w:rPr>
        <w:t>entre</w:t>
      </w:r>
      <w:r w:rsidR="00D11B25" w:rsidRPr="008171F1">
        <w:rPr>
          <w:rFonts w:ascii="Arial Nova Light" w:hAnsi="Arial Nova Light" w:cs="Arial"/>
        </w:rPr>
        <w:t xml:space="preserve"> coaliciones</w:t>
      </w:r>
      <w:r>
        <w:rPr>
          <w:rFonts w:ascii="Arial Nova Light" w:hAnsi="Arial Nova Light" w:cs="Arial"/>
        </w:rPr>
        <w:t xml:space="preserve"> y candidaturas comunes:</w:t>
      </w:r>
    </w:p>
    <w:p w14:paraId="422779D4" w14:textId="2847D202" w:rsidR="00D11B25" w:rsidRPr="008171F1" w:rsidRDefault="00D11B25" w:rsidP="00D11B25">
      <w:pPr>
        <w:pStyle w:val="NormalWeb"/>
        <w:spacing w:before="360" w:beforeAutospacing="0" w:after="0" w:afterAutospacing="0" w:line="405" w:lineRule="atLeast"/>
        <w:ind w:left="714" w:hanging="357"/>
        <w:jc w:val="both"/>
        <w:rPr>
          <w:rFonts w:ascii="Arial Nova Light" w:hAnsi="Arial Nova Light"/>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Las </w:t>
      </w:r>
      <w:r w:rsidRPr="008171F1">
        <w:rPr>
          <w:rFonts w:ascii="Arial Nova Light" w:hAnsi="Arial Nova Light" w:cs="Arial"/>
          <w:b/>
          <w:bCs/>
        </w:rPr>
        <w:t>coaliciones</w:t>
      </w:r>
      <w:r w:rsidRPr="008171F1">
        <w:rPr>
          <w:rFonts w:ascii="Arial Nova Light" w:hAnsi="Arial Nova Light" w:cs="Arial"/>
        </w:rPr>
        <w:t> se traducen en acuerdos entre partidos políticos respecto a la postulación conjunta, y como unidad, de un número determinado de candidaturas en el marco de un proceso electoral.</w:t>
      </w:r>
    </w:p>
    <w:p w14:paraId="7F79834B" w14:textId="0A518B41" w:rsidR="00D11B25" w:rsidRPr="008171F1" w:rsidRDefault="00D11B25" w:rsidP="00D11B25">
      <w:pPr>
        <w:pStyle w:val="NormalWeb"/>
        <w:spacing w:before="360" w:beforeAutospacing="0" w:after="0" w:afterAutospacing="0" w:line="405" w:lineRule="atLeast"/>
        <w:ind w:left="714" w:hanging="357"/>
        <w:jc w:val="both"/>
        <w:rPr>
          <w:rFonts w:ascii="Arial Nova Light" w:hAnsi="Arial Nova Light"/>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En la conformación de </w:t>
      </w:r>
      <w:r w:rsidRPr="008171F1">
        <w:rPr>
          <w:rFonts w:ascii="Arial Nova Light" w:hAnsi="Arial Nova Light" w:cs="Arial"/>
          <w:b/>
          <w:bCs/>
        </w:rPr>
        <w:t>coaliciones</w:t>
      </w:r>
      <w:r w:rsidRPr="008171F1">
        <w:rPr>
          <w:rFonts w:ascii="Arial Nova Light" w:hAnsi="Arial Nova Light" w:cs="Arial"/>
        </w:rPr>
        <w:t xml:space="preserve"> hay, en principio, una mancomunidad ideológica y política, </w:t>
      </w:r>
      <w:r w:rsidR="00890369">
        <w:rPr>
          <w:rFonts w:ascii="Arial Nova Light" w:hAnsi="Arial Nova Light" w:cs="Arial"/>
        </w:rPr>
        <w:t>resultando que</w:t>
      </w:r>
      <w:r w:rsidRPr="008171F1">
        <w:rPr>
          <w:rFonts w:ascii="Arial Nova Light" w:hAnsi="Arial Nova Light" w:cs="Arial"/>
        </w:rPr>
        <w:t xml:space="preserve">, más allá de los postulados propios de cada partido político, </w:t>
      </w:r>
      <w:r w:rsidR="00890369">
        <w:rPr>
          <w:rFonts w:ascii="Arial Nova Light" w:hAnsi="Arial Nova Light" w:cs="Arial"/>
        </w:rPr>
        <w:t>é</w:t>
      </w:r>
      <w:r w:rsidRPr="008171F1">
        <w:rPr>
          <w:rFonts w:ascii="Arial Nova Light" w:hAnsi="Arial Nova Light" w:cs="Arial"/>
        </w:rPr>
        <w:t xml:space="preserve">stos acuerdan, con base en la situación particular de la entidad o </w:t>
      </w:r>
      <w:r w:rsidR="00890369">
        <w:rPr>
          <w:rFonts w:ascii="Arial Nova Light" w:hAnsi="Arial Nova Light" w:cs="Arial"/>
        </w:rPr>
        <w:t xml:space="preserve">en </w:t>
      </w:r>
      <w:r w:rsidRPr="008171F1">
        <w:rPr>
          <w:rFonts w:ascii="Arial Nova Light" w:hAnsi="Arial Nova Light" w:cs="Arial"/>
        </w:rPr>
        <w:t>su estrategia política, suscribir un convenio que contiene coincidencias (aunque sean mínimas) en ciertos temas de interés general que todos los integrantes de la coalición habrán de postular.</w:t>
      </w:r>
    </w:p>
    <w:p w14:paraId="73AEC6CF" w14:textId="4F008579" w:rsidR="00D11B25" w:rsidRPr="008171F1" w:rsidRDefault="00D11B25" w:rsidP="00D11B25">
      <w:pPr>
        <w:pStyle w:val="NormalWeb"/>
        <w:spacing w:before="360" w:beforeAutospacing="0" w:after="0" w:afterAutospacing="0" w:line="405" w:lineRule="atLeast"/>
        <w:ind w:left="714" w:hanging="357"/>
        <w:jc w:val="both"/>
        <w:rPr>
          <w:rFonts w:ascii="Arial Nova Light" w:hAnsi="Arial Nova Light"/>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Las </w:t>
      </w:r>
      <w:r w:rsidRPr="008171F1">
        <w:rPr>
          <w:rFonts w:ascii="Arial Nova Light" w:hAnsi="Arial Nova Light" w:cs="Arial"/>
          <w:b/>
          <w:bCs/>
        </w:rPr>
        <w:t>candidaturas comunes</w:t>
      </w:r>
      <w:r w:rsidRPr="008171F1">
        <w:rPr>
          <w:rFonts w:ascii="Arial Nova Light" w:hAnsi="Arial Nova Light" w:cs="Arial"/>
        </w:rPr>
        <w:t> son una forma de participación política diversa de las coaliciones, cuyo elemento de distinción esencial se basa en la idea de la postulación de un mismo candidato, </w:t>
      </w:r>
      <w:r w:rsidRPr="008171F1">
        <w:rPr>
          <w:rFonts w:ascii="Arial Nova Light" w:hAnsi="Arial Nova Light" w:cs="Arial"/>
          <w:b/>
          <w:bCs/>
        </w:rPr>
        <w:t>pero no de la aceptación de una plataforma política</w:t>
      </w:r>
      <w:r w:rsidRPr="008171F1">
        <w:rPr>
          <w:rFonts w:ascii="Arial Nova Light" w:hAnsi="Arial Nova Light" w:cs="Arial"/>
        </w:rPr>
        <w:t> </w:t>
      </w:r>
      <w:r w:rsidRPr="008171F1">
        <w:rPr>
          <w:rFonts w:ascii="Arial Nova Light" w:hAnsi="Arial Nova Light" w:cs="Arial"/>
          <w:b/>
          <w:bCs/>
        </w:rPr>
        <w:t>común</w:t>
      </w:r>
      <w:r w:rsidRPr="008171F1">
        <w:rPr>
          <w:rFonts w:ascii="Arial Nova Light" w:hAnsi="Arial Nova Light" w:cs="Arial"/>
        </w:rPr>
        <w:t>.</w:t>
      </w:r>
    </w:p>
    <w:p w14:paraId="130DE911" w14:textId="59A5600E" w:rsidR="00D11B25" w:rsidRPr="008171F1" w:rsidRDefault="00D11B25" w:rsidP="00D11B25">
      <w:pPr>
        <w:pStyle w:val="NormalWeb"/>
        <w:spacing w:before="360" w:beforeAutospacing="0" w:after="0" w:afterAutospacing="0" w:line="405" w:lineRule="atLeast"/>
        <w:ind w:left="714" w:hanging="357"/>
        <w:jc w:val="both"/>
        <w:rPr>
          <w:rFonts w:ascii="Arial Nova Light" w:hAnsi="Arial Nova Light"/>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En una </w:t>
      </w:r>
      <w:r w:rsidRPr="008171F1">
        <w:rPr>
          <w:rFonts w:ascii="Arial Nova Light" w:hAnsi="Arial Nova Light" w:cs="Arial"/>
          <w:b/>
          <w:bCs/>
        </w:rPr>
        <w:t>candidatura común</w:t>
      </w:r>
      <w:r w:rsidRPr="008171F1">
        <w:rPr>
          <w:rFonts w:ascii="Arial Nova Light" w:hAnsi="Arial Nova Light" w:cs="Arial"/>
        </w:rPr>
        <w:t>, en principio, cada partido político mantiene su individualidad en cuanto a los postulados políticos o ideológicos que detentan, pero están de acuerdo en postular a un mismo candidato, ya sea por su trayectoria o arraigo en la comunidad, o por las condiciones propias que imperan en la demarcación en la que pretenden participar.</w:t>
      </w:r>
    </w:p>
    <w:p w14:paraId="17B2DA04" w14:textId="07A305C3" w:rsidR="00D11B25" w:rsidRPr="008171F1" w:rsidRDefault="00D11B25" w:rsidP="00D11B25">
      <w:pPr>
        <w:pStyle w:val="NormalWeb"/>
        <w:spacing w:before="360" w:beforeAutospacing="0" w:after="280" w:afterAutospacing="0" w:line="405" w:lineRule="atLeast"/>
        <w:ind w:left="714" w:hanging="357"/>
        <w:jc w:val="both"/>
        <w:rPr>
          <w:rFonts w:ascii="Arial Nova Light" w:hAnsi="Arial Nova Light" w:cs="Arial"/>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Una </w:t>
      </w:r>
      <w:r w:rsidRPr="008171F1">
        <w:rPr>
          <w:rFonts w:ascii="Arial Nova Light" w:hAnsi="Arial Nova Light" w:cs="Arial"/>
          <w:b/>
          <w:bCs/>
        </w:rPr>
        <w:t>coalición</w:t>
      </w:r>
      <w:r w:rsidRPr="008171F1">
        <w:rPr>
          <w:rFonts w:ascii="Arial Nova Light" w:hAnsi="Arial Nova Light" w:cs="Arial"/>
        </w:rPr>
        <w:t> tiene por objeto que dos o más partidos postulen al menos el veinticinco por ciento de las candidaturas. Mientras que una candidatura común supone la unión de dos o más partidos para presentar </w:t>
      </w:r>
      <w:r w:rsidRPr="008171F1">
        <w:rPr>
          <w:rFonts w:ascii="Arial Nova Light" w:hAnsi="Arial Nova Light" w:cs="Arial"/>
          <w:b/>
          <w:bCs/>
        </w:rPr>
        <w:t>una candidatura</w:t>
      </w:r>
      <w:r w:rsidRPr="008171F1">
        <w:rPr>
          <w:rFonts w:ascii="Arial Nova Light" w:hAnsi="Arial Nova Light" w:cs="Arial"/>
        </w:rPr>
        <w:t> específica.</w:t>
      </w:r>
    </w:p>
    <w:p w14:paraId="0DB92BCF" w14:textId="50865451" w:rsidR="009648FE" w:rsidRPr="00BD6B64" w:rsidRDefault="009648FE" w:rsidP="009648FE">
      <w:pPr>
        <w:pStyle w:val="NormalWeb"/>
        <w:spacing w:before="360" w:beforeAutospacing="0" w:after="280" w:afterAutospacing="0" w:line="405" w:lineRule="atLeast"/>
        <w:jc w:val="both"/>
        <w:rPr>
          <w:rFonts w:ascii="Arial Nova Light" w:hAnsi="Arial Nova Light" w:cs="Arial"/>
        </w:rPr>
      </w:pPr>
      <w:r w:rsidRPr="00BD6B64">
        <w:rPr>
          <w:rFonts w:ascii="Arial Nova Light" w:hAnsi="Arial Nova Light" w:cs="Arial"/>
        </w:rPr>
        <w:lastRenderedPageBreak/>
        <w:t xml:space="preserve">Conforme a lo ya expuesto, </w:t>
      </w:r>
      <w:r w:rsidR="00082EA8" w:rsidRPr="00BD6B64">
        <w:rPr>
          <w:rFonts w:ascii="Arial Nova Light" w:hAnsi="Arial Nova Light" w:cs="Arial"/>
        </w:rPr>
        <w:t xml:space="preserve">la </w:t>
      </w:r>
      <w:r w:rsidR="00752581" w:rsidRPr="00BD6B64">
        <w:rPr>
          <w:rFonts w:ascii="Arial Nova Light" w:hAnsi="Arial Nova Light" w:cs="Arial"/>
        </w:rPr>
        <w:t xml:space="preserve">problemática </w:t>
      </w:r>
      <w:r w:rsidR="00082EA8" w:rsidRPr="00BD6B64">
        <w:rPr>
          <w:rFonts w:ascii="Arial Nova Light" w:hAnsi="Arial Nova Light" w:cs="Arial"/>
        </w:rPr>
        <w:t>que se resuelve, radica en que, de manera</w:t>
      </w:r>
      <w:r w:rsidRPr="00BD6B64">
        <w:rPr>
          <w:rFonts w:ascii="Arial Nova Light" w:hAnsi="Arial Nova Light" w:cs="Arial"/>
        </w:rPr>
        <w:t xml:space="preserve"> </w:t>
      </w:r>
      <w:r w:rsidR="004F2E70" w:rsidRPr="00BD6B64">
        <w:rPr>
          <w:rFonts w:ascii="Arial Nova Light" w:hAnsi="Arial Nova Light" w:cs="Arial"/>
        </w:rPr>
        <w:t>errónea</w:t>
      </w:r>
      <w:r w:rsidRPr="00BD6B64">
        <w:rPr>
          <w:rFonts w:ascii="Arial Nova Light" w:hAnsi="Arial Nova Light" w:cs="Arial"/>
        </w:rPr>
        <w:t xml:space="preserve"> el IEE </w:t>
      </w:r>
      <w:r w:rsidR="00752581" w:rsidRPr="00BD6B64">
        <w:rPr>
          <w:rFonts w:ascii="Arial Nova Light" w:hAnsi="Arial Nova Light" w:cs="Arial"/>
        </w:rPr>
        <w:t>omitió</w:t>
      </w:r>
      <w:r w:rsidR="00082EA8" w:rsidRPr="00BD6B64">
        <w:rPr>
          <w:rFonts w:ascii="Arial Nova Light" w:hAnsi="Arial Nova Light" w:cs="Arial"/>
        </w:rPr>
        <w:t xml:space="preserve"> fijar las fechas relativas a candidaturas comunes</w:t>
      </w:r>
      <w:r w:rsidRPr="00BD6B64">
        <w:rPr>
          <w:rFonts w:ascii="Arial Nova Light" w:hAnsi="Arial Nova Light" w:cs="Arial"/>
        </w:rPr>
        <w:t>, por considera</w:t>
      </w:r>
      <w:r w:rsidR="00082EA8" w:rsidRPr="00BD6B64">
        <w:rPr>
          <w:rFonts w:ascii="Arial Nova Light" w:hAnsi="Arial Nova Light" w:cs="Arial"/>
        </w:rPr>
        <w:t xml:space="preserve">r </w:t>
      </w:r>
      <w:r w:rsidR="00752581" w:rsidRPr="00BD6B64">
        <w:rPr>
          <w:rFonts w:ascii="Arial Nova Light" w:hAnsi="Arial Nova Light" w:cs="Arial"/>
          <w:i/>
          <w:iCs/>
        </w:rPr>
        <w:t xml:space="preserve">motu proprio </w:t>
      </w:r>
      <w:r w:rsidRPr="00BD6B64">
        <w:rPr>
          <w:rFonts w:ascii="Arial Nova Light" w:hAnsi="Arial Nova Light" w:cs="Arial"/>
        </w:rPr>
        <w:t xml:space="preserve">que estas no aplican </w:t>
      </w:r>
      <w:r w:rsidR="00717A52" w:rsidRPr="00BD6B64">
        <w:rPr>
          <w:rFonts w:ascii="Arial Nova Light" w:hAnsi="Arial Nova Light" w:cs="Arial"/>
        </w:rPr>
        <w:t xml:space="preserve">en el PEL actual, </w:t>
      </w:r>
      <w:r w:rsidR="00E93DFA" w:rsidRPr="00BD6B64">
        <w:rPr>
          <w:rFonts w:ascii="Arial Nova Light" w:hAnsi="Arial Nova Light" w:cs="Arial"/>
        </w:rPr>
        <w:t xml:space="preserve">bajo el argumento que </w:t>
      </w:r>
      <w:r w:rsidR="00717A52" w:rsidRPr="00BD6B64">
        <w:rPr>
          <w:rFonts w:ascii="Arial Nova Light" w:hAnsi="Arial Nova Light" w:cs="Arial"/>
        </w:rPr>
        <w:t>solo</w:t>
      </w:r>
      <w:r w:rsidR="00E93DFA" w:rsidRPr="00BD6B64">
        <w:rPr>
          <w:rFonts w:ascii="Arial Nova Light" w:hAnsi="Arial Nova Light" w:cs="Arial"/>
        </w:rPr>
        <w:t xml:space="preserve"> por</w:t>
      </w:r>
      <w:r w:rsidR="00717A52" w:rsidRPr="00BD6B64">
        <w:rPr>
          <w:rFonts w:ascii="Arial Nova Light" w:hAnsi="Arial Nova Light" w:cs="Arial"/>
        </w:rPr>
        <w:t xml:space="preserve"> tratarse de la elección gubernamental</w:t>
      </w:r>
      <w:r w:rsidR="00E93DFA" w:rsidRPr="00BD6B64">
        <w:rPr>
          <w:rFonts w:ascii="Arial Nova Light" w:hAnsi="Arial Nova Light" w:cs="Arial"/>
        </w:rPr>
        <w:t>, no son viables, teniendo como base de su razonamiento una resolución de Sala Superior, que el CG interpretó equivocadamente</w:t>
      </w:r>
      <w:r w:rsidR="00717A52" w:rsidRPr="00BD6B64">
        <w:rPr>
          <w:rFonts w:ascii="Arial Nova Light" w:hAnsi="Arial Nova Light" w:cs="Arial"/>
        </w:rPr>
        <w:t>.</w:t>
      </w:r>
    </w:p>
    <w:p w14:paraId="7B2CBCD0" w14:textId="6EF46829" w:rsidR="00717A52" w:rsidRPr="008171F1" w:rsidRDefault="000D174C" w:rsidP="009648FE">
      <w:pPr>
        <w:pStyle w:val="NormalWeb"/>
        <w:spacing w:before="360" w:beforeAutospacing="0" w:after="280" w:afterAutospacing="0" w:line="405" w:lineRule="atLeast"/>
        <w:jc w:val="both"/>
        <w:rPr>
          <w:rFonts w:ascii="Arial Nova Light" w:hAnsi="Arial Nova Light" w:cs="Arial"/>
        </w:rPr>
      </w:pPr>
      <w:r w:rsidRPr="008171F1">
        <w:rPr>
          <w:rFonts w:ascii="Arial Nova Light" w:hAnsi="Arial Nova Light" w:cs="Arial"/>
        </w:rPr>
        <w:t xml:space="preserve">Al respecto, como ya ha sido precisado, la postulación de candidaturas comunes es un derecho de asociación y participación democrática que los partidos políticos tienen de conformidad con lo establecido en la ley. </w:t>
      </w:r>
    </w:p>
    <w:p w14:paraId="3DDE19C9" w14:textId="34B836AD" w:rsidR="000F7467" w:rsidRPr="008171F1" w:rsidRDefault="000F7467" w:rsidP="000F7467">
      <w:pPr>
        <w:pStyle w:val="NormalWeb"/>
        <w:spacing w:before="360" w:after="280" w:line="405" w:lineRule="atLeast"/>
        <w:jc w:val="both"/>
        <w:rPr>
          <w:rFonts w:ascii="Arial Nova Light" w:hAnsi="Arial Nova Light" w:cs="Arial"/>
        </w:rPr>
      </w:pPr>
      <w:r w:rsidRPr="008171F1">
        <w:rPr>
          <w:rFonts w:ascii="Arial Nova Light" w:hAnsi="Arial Nova Light" w:cs="Arial"/>
        </w:rPr>
        <w:t>Además, la Agenda Electoral aprobada en el acuerdo que se impugna, es una herramienta que permite planear, coordinar, dar seguimiento y llevar el control de las actividades del PEL, sin que esta herramienta sea un marco normativo o reglamento que tenga como fin extender o limitar derechos, sino que su objetivo es únicamente abonar a la certeza, mediante un calendario que recoge las fechas y plazos previstos en el Código Local.</w:t>
      </w:r>
    </w:p>
    <w:p w14:paraId="72E8B241" w14:textId="77777777" w:rsidR="00055B6F" w:rsidRPr="008171F1" w:rsidRDefault="000F7467" w:rsidP="000F7467">
      <w:pPr>
        <w:pStyle w:val="NormalWeb"/>
        <w:spacing w:before="360" w:after="280" w:line="405" w:lineRule="atLeast"/>
        <w:jc w:val="both"/>
        <w:rPr>
          <w:rFonts w:ascii="Arial Nova Light" w:hAnsi="Arial Nova Light" w:cs="Arial"/>
        </w:rPr>
      </w:pPr>
      <w:r w:rsidRPr="008171F1">
        <w:rPr>
          <w:rFonts w:ascii="Arial Nova Light" w:hAnsi="Arial Nova Light" w:cs="Arial"/>
        </w:rPr>
        <w:t xml:space="preserve">En esa inteligencia, tenemos que expresamente el artículo 57 C del Código Local, la posibilidad expresa de estas candidaturas en la elección de gobernador, al señalar: </w:t>
      </w:r>
    </w:p>
    <w:p w14:paraId="2C30A54C" w14:textId="14007140" w:rsidR="000F7467" w:rsidRPr="008171F1" w:rsidRDefault="00055B6F" w:rsidP="002A2BF8">
      <w:pPr>
        <w:pStyle w:val="NormalWeb"/>
        <w:spacing w:before="360" w:after="280" w:line="405" w:lineRule="atLeast"/>
        <w:ind w:left="993" w:right="1324"/>
        <w:jc w:val="both"/>
        <w:rPr>
          <w:rFonts w:ascii="Arial Nova Light" w:hAnsi="Arial Nova Light" w:cs="Arial"/>
          <w:b/>
          <w:bCs/>
          <w:i/>
          <w:iCs/>
          <w:sz w:val="20"/>
          <w:szCs w:val="20"/>
        </w:rPr>
      </w:pPr>
      <w:r w:rsidRPr="008171F1">
        <w:rPr>
          <w:rFonts w:ascii="Arial Nova Light" w:hAnsi="Arial Nova Light" w:cs="Arial"/>
          <w:b/>
          <w:bCs/>
          <w:i/>
          <w:iCs/>
          <w:sz w:val="20"/>
          <w:szCs w:val="20"/>
        </w:rPr>
        <w:t xml:space="preserve">ARTÍCULO 57 C.- “Los partidos políticos tendrán derecho a </w:t>
      </w:r>
      <w:r w:rsidRPr="008171F1">
        <w:rPr>
          <w:rFonts w:ascii="Arial Nova Light" w:hAnsi="Arial Nova Light" w:cs="Arial"/>
          <w:b/>
          <w:bCs/>
          <w:i/>
          <w:iCs/>
          <w:sz w:val="20"/>
          <w:szCs w:val="20"/>
          <w:u w:val="single"/>
        </w:rPr>
        <w:t xml:space="preserve">postular candidaturas comunes para la elección de gobernador, </w:t>
      </w:r>
      <w:r w:rsidRPr="008171F1">
        <w:rPr>
          <w:rFonts w:ascii="Arial Nova Light" w:hAnsi="Arial Nova Light" w:cs="Arial"/>
          <w:b/>
          <w:bCs/>
          <w:i/>
          <w:iCs/>
          <w:sz w:val="20"/>
          <w:szCs w:val="20"/>
        </w:rPr>
        <w:t>Diputados y miembros de los Ayuntamientos”</w:t>
      </w:r>
    </w:p>
    <w:p w14:paraId="738E1AD8" w14:textId="6788C509" w:rsidR="00E143FC" w:rsidRPr="00BD6B64" w:rsidRDefault="00752581" w:rsidP="006D106F">
      <w:pPr>
        <w:pStyle w:val="NormalWeb"/>
        <w:spacing w:before="360" w:after="280" w:line="405" w:lineRule="atLeast"/>
        <w:jc w:val="both"/>
        <w:rPr>
          <w:rFonts w:ascii="Arial Nova Light" w:hAnsi="Arial Nova Light" w:cs="Arial"/>
        </w:rPr>
      </w:pPr>
      <w:r w:rsidRPr="00BD6B64">
        <w:rPr>
          <w:rFonts w:ascii="Arial Nova Light" w:hAnsi="Arial Nova Light" w:cs="Arial"/>
        </w:rPr>
        <w:t>No pasa inadvertido para esta autoridad,</w:t>
      </w:r>
      <w:r w:rsidR="00E143FC" w:rsidRPr="00BD6B64">
        <w:rPr>
          <w:rFonts w:ascii="Arial Nova Light" w:hAnsi="Arial Nova Light" w:cs="Arial"/>
        </w:rPr>
        <w:t xml:space="preserve"> que el INE, en el Plan Integral y Calendarios de Coordinación</w:t>
      </w:r>
      <w:r w:rsidR="00623172" w:rsidRPr="00BD6B64">
        <w:rPr>
          <w:rStyle w:val="Refdenotaalpie"/>
          <w:rFonts w:ascii="Arial Nova Light" w:hAnsi="Arial Nova Light" w:cs="Arial"/>
        </w:rPr>
        <w:footnoteReference w:id="17"/>
      </w:r>
      <w:r w:rsidR="00E143FC" w:rsidRPr="00BD6B64">
        <w:rPr>
          <w:rFonts w:ascii="Arial Nova Light" w:hAnsi="Arial Nova Light" w:cs="Arial"/>
        </w:rPr>
        <w:t xml:space="preserve"> de los Procesos Electorales Locales, en la actividad </w:t>
      </w:r>
      <w:r w:rsidR="00151C1A" w:rsidRPr="00BD6B64">
        <w:rPr>
          <w:rFonts w:ascii="Arial Nova Light" w:hAnsi="Arial Nova Light" w:cs="Arial"/>
          <w:b/>
          <w:bCs/>
        </w:rPr>
        <w:t>11.22 y 11.25</w:t>
      </w:r>
      <w:r w:rsidR="00151C1A" w:rsidRPr="00BD6B64">
        <w:rPr>
          <w:rFonts w:ascii="Arial Nova Light" w:hAnsi="Arial Nova Light" w:cs="Arial"/>
        </w:rPr>
        <w:t xml:space="preserve"> refiere que para el caso de Aguascalientes se</w:t>
      </w:r>
      <w:r w:rsidR="00097A26" w:rsidRPr="00BD6B64">
        <w:rPr>
          <w:rFonts w:ascii="Arial Nova Light" w:hAnsi="Arial Nova Light" w:cs="Arial"/>
        </w:rPr>
        <w:t xml:space="preserve"> deben</w:t>
      </w:r>
      <w:r w:rsidR="00151C1A" w:rsidRPr="00BD6B64">
        <w:rPr>
          <w:rFonts w:ascii="Arial Nova Light" w:hAnsi="Arial Nova Light" w:cs="Arial"/>
        </w:rPr>
        <w:t xml:space="preserve"> fijar fechas de </w:t>
      </w:r>
      <w:r w:rsidR="00097A26" w:rsidRPr="00BD6B64">
        <w:rPr>
          <w:rFonts w:ascii="Arial Nova Light" w:hAnsi="Arial Nova Light" w:cs="Arial"/>
        </w:rPr>
        <w:t>solicitud</w:t>
      </w:r>
      <w:r w:rsidR="00151C1A" w:rsidRPr="00BD6B64">
        <w:rPr>
          <w:rFonts w:ascii="Arial Nova Light" w:hAnsi="Arial Nova Light" w:cs="Arial"/>
        </w:rPr>
        <w:t xml:space="preserve"> y de resolución de </w:t>
      </w:r>
      <w:r w:rsidR="00097A26" w:rsidRPr="00BD6B64">
        <w:rPr>
          <w:rFonts w:ascii="Arial Nova Light" w:hAnsi="Arial Nova Light" w:cs="Arial"/>
        </w:rPr>
        <w:t>los</w:t>
      </w:r>
      <w:r w:rsidR="00151C1A" w:rsidRPr="00BD6B64">
        <w:rPr>
          <w:rFonts w:ascii="Arial Nova Light" w:hAnsi="Arial Nova Light" w:cs="Arial"/>
        </w:rPr>
        <w:t xml:space="preserve"> registros de candidaturas comunes. </w:t>
      </w:r>
    </w:p>
    <w:p w14:paraId="758F53FE" w14:textId="5A0AB311" w:rsidR="00151C1A" w:rsidRPr="008171F1" w:rsidRDefault="00151C1A" w:rsidP="006D106F">
      <w:pPr>
        <w:pStyle w:val="NormalWeb"/>
        <w:spacing w:before="360" w:after="280" w:line="405" w:lineRule="atLeast"/>
        <w:jc w:val="both"/>
        <w:rPr>
          <w:rFonts w:ascii="Arial Nova Light" w:hAnsi="Arial Nova Light" w:cs="Arial"/>
        </w:rPr>
      </w:pPr>
      <w:r w:rsidRPr="008171F1">
        <w:rPr>
          <w:rFonts w:ascii="Arial Nova Light" w:hAnsi="Arial Nova Light" w:cs="Arial"/>
        </w:rPr>
        <w:t xml:space="preserve">Sin embargo, pese al marco normativo y el Plan Integral, el OPLE erróneamente interpretó la resolución de Sala Superior </w:t>
      </w:r>
      <w:r w:rsidR="001932CF" w:rsidRPr="008171F1">
        <w:rPr>
          <w:rFonts w:ascii="Arial Nova Light" w:hAnsi="Arial Nova Light" w:cs="Arial"/>
        </w:rPr>
        <w:t xml:space="preserve">SUP-JRC-24/2018, en donde la </w:t>
      </w:r>
      <w:r w:rsidR="004F2E70">
        <w:rPr>
          <w:rFonts w:ascii="Arial Nova Light" w:hAnsi="Arial Nova Light" w:cs="Arial"/>
        </w:rPr>
        <w:t>S</w:t>
      </w:r>
      <w:r w:rsidR="001932CF" w:rsidRPr="008171F1">
        <w:rPr>
          <w:rFonts w:ascii="Arial Nova Light" w:hAnsi="Arial Nova Light" w:cs="Arial"/>
        </w:rPr>
        <w:t xml:space="preserve">ala </w:t>
      </w:r>
      <w:r w:rsidR="004F2E70">
        <w:rPr>
          <w:rFonts w:ascii="Arial Nova Light" w:hAnsi="Arial Nova Light" w:cs="Arial"/>
        </w:rPr>
        <w:t>S</w:t>
      </w:r>
      <w:r w:rsidR="001932CF" w:rsidRPr="008171F1">
        <w:rPr>
          <w:rFonts w:ascii="Arial Nova Light" w:hAnsi="Arial Nova Light" w:cs="Arial"/>
        </w:rPr>
        <w:t xml:space="preserve">uperior </w:t>
      </w:r>
      <w:r w:rsidR="004F2E70">
        <w:rPr>
          <w:rFonts w:ascii="Arial Nova Light" w:hAnsi="Arial Nova Light" w:cs="Arial"/>
        </w:rPr>
        <w:t xml:space="preserve">negó el registro de </w:t>
      </w:r>
      <w:r w:rsidR="001932CF" w:rsidRPr="008171F1">
        <w:rPr>
          <w:rFonts w:ascii="Arial Nova Light" w:hAnsi="Arial Nova Light" w:cs="Arial"/>
        </w:rPr>
        <w:t xml:space="preserve">candidaturas comunes bajo la premisa de que </w:t>
      </w:r>
      <w:r w:rsidR="001932CF" w:rsidRPr="008171F1">
        <w:rPr>
          <w:rFonts w:ascii="Arial Nova Light" w:hAnsi="Arial Nova Light" w:cs="Arial"/>
          <w:b/>
          <w:bCs/>
        </w:rPr>
        <w:t xml:space="preserve">los mismos partidos </w:t>
      </w:r>
      <w:r w:rsidR="001932CF" w:rsidRPr="008171F1">
        <w:rPr>
          <w:rFonts w:ascii="Arial Nova Light" w:hAnsi="Arial Nova Light" w:cs="Arial"/>
        </w:rPr>
        <w:t xml:space="preserve">no podían participar </w:t>
      </w:r>
      <w:r w:rsidR="00096922" w:rsidRPr="008171F1">
        <w:rPr>
          <w:rFonts w:ascii="Arial Nova Light" w:hAnsi="Arial Nova Light" w:cs="Arial"/>
        </w:rPr>
        <w:t xml:space="preserve">como coalición y en alianza por candidatura común, </w:t>
      </w:r>
      <w:r w:rsidR="00247986" w:rsidRPr="008171F1">
        <w:rPr>
          <w:rFonts w:ascii="Arial Nova Light" w:hAnsi="Arial Nova Light" w:cs="Arial"/>
        </w:rPr>
        <w:t>tal y como se aprecia en el siguiente fragmento:</w:t>
      </w:r>
    </w:p>
    <w:p w14:paraId="4E323F02" w14:textId="77777777" w:rsidR="00247986" w:rsidRPr="008171F1" w:rsidRDefault="00247986" w:rsidP="00247986">
      <w:pPr>
        <w:pStyle w:val="NormalWeb"/>
        <w:spacing w:before="360" w:after="280" w:line="405" w:lineRule="atLeast"/>
        <w:ind w:left="993" w:right="1324"/>
        <w:jc w:val="both"/>
        <w:rPr>
          <w:rFonts w:ascii="Arial Nova Light" w:hAnsi="Arial Nova Light"/>
          <w:i/>
          <w:iCs/>
          <w:sz w:val="20"/>
          <w:szCs w:val="20"/>
        </w:rPr>
      </w:pPr>
      <w:r w:rsidRPr="008171F1">
        <w:rPr>
          <w:rFonts w:ascii="Arial Nova Light" w:hAnsi="Arial Nova Light"/>
          <w:i/>
          <w:iCs/>
          <w:sz w:val="20"/>
          <w:szCs w:val="20"/>
        </w:rPr>
        <w:t xml:space="preserve">De lo anterior, se advierte que el principio de uniformidad fue vulnerado tanto por el Instituto local por otorgar el registro de candidatura común a gobernador, como por el Tribunal local al confirmar esa determinación. Esto es así, porque el registro de la coalición total denominada “Por Chiapas al Frente”, para postular candidatos a diputados locales, se llevó a cabo el doce de febrero, y el acuerdo de candidatura común a gobernador el inmediato día veinticuatro. </w:t>
      </w:r>
    </w:p>
    <w:p w14:paraId="645830C1" w14:textId="77777777" w:rsidR="00247986" w:rsidRPr="008171F1" w:rsidRDefault="00247986" w:rsidP="00247986">
      <w:pPr>
        <w:pStyle w:val="NormalWeb"/>
        <w:spacing w:before="360" w:after="280" w:line="405" w:lineRule="atLeast"/>
        <w:ind w:left="993" w:right="1324"/>
        <w:jc w:val="both"/>
        <w:rPr>
          <w:rFonts w:ascii="Arial Nova Light" w:hAnsi="Arial Nova Light"/>
          <w:i/>
          <w:iCs/>
          <w:sz w:val="20"/>
          <w:szCs w:val="20"/>
        </w:rPr>
      </w:pPr>
      <w:r w:rsidRPr="008171F1">
        <w:rPr>
          <w:rFonts w:ascii="Arial Nova Light" w:hAnsi="Arial Nova Light"/>
          <w:i/>
          <w:iCs/>
          <w:sz w:val="20"/>
          <w:szCs w:val="20"/>
        </w:rPr>
        <w:t xml:space="preserve">En este sentido, al momento en que se otorgó el registro del acuerdo de candidatura común a gobernador, el Instituto local ya tenía conocimiento de la existencia de la </w:t>
      </w:r>
      <w:r w:rsidRPr="008171F1">
        <w:rPr>
          <w:rFonts w:ascii="Arial Nova Light" w:hAnsi="Arial Nova Light"/>
          <w:i/>
          <w:iCs/>
          <w:sz w:val="20"/>
          <w:szCs w:val="20"/>
        </w:rPr>
        <w:lastRenderedPageBreak/>
        <w:t xml:space="preserve">coalición total para diputados locales, en pleno incumplimiento al principio de uniformidad. </w:t>
      </w:r>
    </w:p>
    <w:p w14:paraId="66966645" w14:textId="77777777" w:rsidR="00247986" w:rsidRPr="008171F1" w:rsidRDefault="00247986" w:rsidP="00247986">
      <w:pPr>
        <w:pStyle w:val="NormalWeb"/>
        <w:spacing w:before="360" w:after="280" w:line="405" w:lineRule="atLeast"/>
        <w:ind w:left="993" w:right="1324"/>
        <w:jc w:val="both"/>
        <w:rPr>
          <w:rFonts w:ascii="Arial Nova Light" w:hAnsi="Arial Nova Light"/>
          <w:i/>
          <w:iCs/>
          <w:sz w:val="20"/>
          <w:szCs w:val="20"/>
        </w:rPr>
      </w:pPr>
      <w:r w:rsidRPr="008171F1">
        <w:rPr>
          <w:rFonts w:ascii="Arial Nova Light" w:hAnsi="Arial Nova Light"/>
          <w:i/>
          <w:iCs/>
          <w:sz w:val="20"/>
          <w:szCs w:val="20"/>
        </w:rPr>
        <w:t xml:space="preserve">En efecto, en términos de la normativa citada, cuando dos o más partidos políticos se coaligan de forma total para postular candidatos a diputados locales, tienen el deber jurídico de ir en coalición para la elección de gobernador, lo que en el caso no ocurrió. </w:t>
      </w:r>
    </w:p>
    <w:p w14:paraId="2357FB2B" w14:textId="26535952" w:rsidR="00940F31" w:rsidRPr="008171F1" w:rsidRDefault="00247986" w:rsidP="00247986">
      <w:pPr>
        <w:pStyle w:val="NormalWeb"/>
        <w:spacing w:before="360" w:after="280" w:line="405" w:lineRule="atLeast"/>
        <w:ind w:left="993" w:right="1324"/>
        <w:jc w:val="both"/>
        <w:rPr>
          <w:rFonts w:ascii="Arial Nova Light" w:hAnsi="Arial Nova Light" w:cs="Arial"/>
          <w:i/>
          <w:iCs/>
          <w:sz w:val="20"/>
          <w:szCs w:val="20"/>
        </w:rPr>
      </w:pPr>
      <w:r w:rsidRPr="008171F1">
        <w:rPr>
          <w:rFonts w:ascii="Arial Nova Light" w:hAnsi="Arial Nova Light"/>
          <w:i/>
          <w:iCs/>
          <w:sz w:val="20"/>
          <w:szCs w:val="20"/>
        </w:rPr>
        <w:t>Esto es así, dado que la candidatura común es una forma de participación de los partidos políticos distinta a las coaliciones.</w:t>
      </w:r>
    </w:p>
    <w:p w14:paraId="3FBD4780" w14:textId="1ADF19A9" w:rsidR="0089526B" w:rsidRDefault="00247986" w:rsidP="0089526B">
      <w:pPr>
        <w:pStyle w:val="NormalWeb"/>
        <w:shd w:val="clear" w:color="auto" w:fill="FFFFFF"/>
        <w:spacing w:before="0" w:beforeAutospacing="0" w:after="0" w:afterAutospacing="0" w:line="360" w:lineRule="auto"/>
        <w:jc w:val="both"/>
        <w:rPr>
          <w:rFonts w:ascii="Arial Nova Light" w:hAnsi="Arial Nova Light" w:cs="Arial"/>
        </w:rPr>
      </w:pPr>
      <w:r w:rsidRPr="008171F1">
        <w:rPr>
          <w:rFonts w:ascii="Arial Nova Light" w:hAnsi="Arial Nova Light" w:cs="Arial"/>
        </w:rPr>
        <w:t xml:space="preserve">En esa inteligencia, el </w:t>
      </w:r>
      <w:r w:rsidR="008974E7">
        <w:rPr>
          <w:rFonts w:ascii="Arial Nova Light" w:hAnsi="Arial Nova Light" w:cs="Arial"/>
        </w:rPr>
        <w:t>precedente</w:t>
      </w:r>
      <w:r w:rsidRPr="008171F1">
        <w:rPr>
          <w:rFonts w:ascii="Arial Nova Light" w:hAnsi="Arial Nova Light" w:cs="Arial"/>
        </w:rPr>
        <w:t xml:space="preserve"> de referencia no es aplicable para el concreto en la entidad pues nos encontramos ante supuestos distintos</w:t>
      </w:r>
      <w:r w:rsidR="0089526B">
        <w:rPr>
          <w:rFonts w:ascii="Arial Nova Light" w:hAnsi="Arial Nova Light" w:cs="Arial"/>
        </w:rPr>
        <w:t xml:space="preserve"> y atendiendo al</w:t>
      </w:r>
      <w:r w:rsidR="009646FE">
        <w:rPr>
          <w:rFonts w:ascii="Arial Nova Light" w:hAnsi="Arial Nova Light" w:cs="Arial"/>
        </w:rPr>
        <w:t xml:space="preserve"> principio de jerarquía normativa que como ya se explicó se traduce en </w:t>
      </w:r>
      <w:r w:rsidR="009646FE" w:rsidRPr="005B16B4">
        <w:rPr>
          <w:rFonts w:ascii="Arial Nova Light" w:hAnsi="Arial Nova Light" w:cs="Arial"/>
          <w:color w:val="000000" w:themeColor="text1"/>
          <w:shd w:val="clear" w:color="auto" w:fill="FFFFFF"/>
        </w:rPr>
        <w:t>que la ley debe determinar los parámetros esenciales para la actualización de un supuesto jurídico y al reglamento sólo le compete definir los elementos modales o de aplicación para que lo previsto en aquella pueda ser desarrollado en su óptima dimensió</w:t>
      </w:r>
      <w:r w:rsidR="009646FE">
        <w:rPr>
          <w:rFonts w:ascii="Arial Nova Light" w:hAnsi="Arial Nova Light" w:cs="Arial"/>
          <w:color w:val="000000" w:themeColor="text1"/>
          <w:shd w:val="clear" w:color="auto" w:fill="FFFFFF"/>
        </w:rPr>
        <w:t>n</w:t>
      </w:r>
      <w:r w:rsidRPr="008171F1">
        <w:rPr>
          <w:rFonts w:ascii="Arial Nova Light" w:hAnsi="Arial Nova Light" w:cs="Arial"/>
        </w:rPr>
        <w:t xml:space="preserve">. </w:t>
      </w:r>
    </w:p>
    <w:p w14:paraId="772896F7" w14:textId="77777777" w:rsidR="0089526B" w:rsidRDefault="0089526B" w:rsidP="0089526B">
      <w:pPr>
        <w:pStyle w:val="NormalWeb"/>
        <w:shd w:val="clear" w:color="auto" w:fill="FFFFFF"/>
        <w:spacing w:before="0" w:beforeAutospacing="0" w:after="0" w:afterAutospacing="0" w:line="360" w:lineRule="auto"/>
        <w:jc w:val="both"/>
        <w:rPr>
          <w:rFonts w:ascii="Arial Nova Light" w:hAnsi="Arial Nova Light" w:cs="Arial"/>
        </w:rPr>
      </w:pPr>
    </w:p>
    <w:p w14:paraId="00EC57A8" w14:textId="181D4BD3" w:rsidR="00096922" w:rsidRPr="008171F1" w:rsidRDefault="0089526B" w:rsidP="0089526B">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Lo anterior</w:t>
      </w:r>
      <w:r w:rsidR="009646FE">
        <w:rPr>
          <w:rFonts w:ascii="Arial Nova Light" w:hAnsi="Arial Nova Light" w:cs="Arial"/>
        </w:rPr>
        <w:t xml:space="preserve"> es así,</w:t>
      </w:r>
      <w:r>
        <w:rPr>
          <w:rFonts w:ascii="Arial Nova Light" w:hAnsi="Arial Nova Light" w:cs="Arial"/>
        </w:rPr>
        <w:t xml:space="preserve"> porque </w:t>
      </w:r>
      <w:r w:rsidR="00DE00FC" w:rsidRPr="008171F1">
        <w:rPr>
          <w:rFonts w:ascii="Arial Nova Light" w:hAnsi="Arial Nova Light" w:cs="Arial"/>
        </w:rPr>
        <w:t xml:space="preserve">contrario a lo expuesto por el OPLE, </w:t>
      </w:r>
      <w:r w:rsidR="009646FE">
        <w:rPr>
          <w:rFonts w:ascii="Arial Nova Light" w:hAnsi="Arial Nova Light" w:cs="Arial"/>
        </w:rPr>
        <w:t xml:space="preserve">tanto </w:t>
      </w:r>
      <w:r w:rsidR="00DE00FC" w:rsidRPr="008171F1">
        <w:rPr>
          <w:rFonts w:ascii="Arial Nova Light" w:hAnsi="Arial Nova Light" w:cs="Arial"/>
        </w:rPr>
        <w:t xml:space="preserve">en la normativa electoral federal, </w:t>
      </w:r>
      <w:r w:rsidR="009646FE">
        <w:rPr>
          <w:rFonts w:ascii="Arial Nova Light" w:hAnsi="Arial Nova Light" w:cs="Arial"/>
        </w:rPr>
        <w:t>como en</w:t>
      </w:r>
      <w:r w:rsidR="00DE00FC" w:rsidRPr="008171F1">
        <w:rPr>
          <w:rFonts w:ascii="Arial Nova Light" w:hAnsi="Arial Nova Light" w:cs="Arial"/>
        </w:rPr>
        <w:t xml:space="preserve"> la local, </w:t>
      </w:r>
      <w:r w:rsidR="009646FE">
        <w:rPr>
          <w:rFonts w:ascii="Arial Nova Light" w:hAnsi="Arial Nova Light" w:cs="Arial"/>
        </w:rPr>
        <w:t xml:space="preserve">no </w:t>
      </w:r>
      <w:r w:rsidR="00DE00FC" w:rsidRPr="008171F1">
        <w:rPr>
          <w:rFonts w:ascii="Arial Nova Light" w:hAnsi="Arial Nova Light" w:cs="Arial"/>
        </w:rPr>
        <w:t>se encuentra norma alguna que establezca</w:t>
      </w:r>
      <w:r w:rsidR="00E85740" w:rsidRPr="008171F1">
        <w:rPr>
          <w:rFonts w:ascii="Arial Nova Light" w:hAnsi="Arial Nova Light" w:cs="Arial"/>
        </w:rPr>
        <w:t xml:space="preserve"> </w:t>
      </w:r>
      <w:r w:rsidR="00DE00FC" w:rsidRPr="008171F1">
        <w:rPr>
          <w:rFonts w:ascii="Arial Nova Light" w:hAnsi="Arial Nova Light" w:cs="Arial"/>
        </w:rPr>
        <w:t>algún requisito</w:t>
      </w:r>
      <w:r w:rsidR="00E85740" w:rsidRPr="008171F1">
        <w:rPr>
          <w:rFonts w:ascii="Arial Nova Light" w:hAnsi="Arial Nova Light" w:cs="Arial"/>
        </w:rPr>
        <w:t>, restricción</w:t>
      </w:r>
      <w:r w:rsidR="00DE00FC" w:rsidRPr="008171F1">
        <w:rPr>
          <w:rFonts w:ascii="Arial Nova Light" w:hAnsi="Arial Nova Light" w:cs="Arial"/>
        </w:rPr>
        <w:t xml:space="preserve"> u obligación específica </w:t>
      </w:r>
      <w:r w:rsidR="00E85740" w:rsidRPr="008171F1">
        <w:rPr>
          <w:rFonts w:ascii="Arial Nova Light" w:hAnsi="Arial Nova Light" w:cs="Arial"/>
        </w:rPr>
        <w:t>que limite el derecho de los partidos políticos por la vía de</w:t>
      </w:r>
      <w:r w:rsidR="00DE00FC" w:rsidRPr="008171F1">
        <w:rPr>
          <w:rFonts w:ascii="Arial Nova Light" w:hAnsi="Arial Nova Light" w:cs="Arial"/>
        </w:rPr>
        <w:t xml:space="preserve"> candidaturas comunes</w:t>
      </w:r>
      <w:r w:rsidR="0027158F" w:rsidRPr="008171F1">
        <w:rPr>
          <w:rFonts w:ascii="Arial Nova Light" w:hAnsi="Arial Nova Light" w:cs="Arial"/>
        </w:rPr>
        <w:t>, sino que estas encuentran su regulación expresa en los artículos 57 C, D, E, F, G y H, del Código Electoral</w:t>
      </w:r>
      <w:r w:rsidR="00395651">
        <w:rPr>
          <w:rFonts w:ascii="Arial Nova Light" w:hAnsi="Arial Nova Light" w:cs="Arial"/>
        </w:rPr>
        <w:t xml:space="preserve">. </w:t>
      </w:r>
    </w:p>
    <w:p w14:paraId="2B59F8A9" w14:textId="57FEAF6E" w:rsidR="00E85740" w:rsidRPr="008171F1" w:rsidRDefault="000B3533" w:rsidP="000B3533">
      <w:pPr>
        <w:pStyle w:val="NormalWeb"/>
        <w:spacing w:before="360" w:after="280" w:line="405" w:lineRule="atLeast"/>
        <w:jc w:val="both"/>
        <w:rPr>
          <w:rFonts w:ascii="Arial Nova Light" w:hAnsi="Arial Nova Light"/>
        </w:rPr>
      </w:pPr>
      <w:r w:rsidRPr="008171F1">
        <w:rPr>
          <w:rFonts w:ascii="Arial Nova Light" w:hAnsi="Arial Nova Light"/>
        </w:rPr>
        <w:t xml:space="preserve">Además, debe considerarse </w:t>
      </w:r>
      <w:r w:rsidR="007D5A03" w:rsidRPr="008171F1">
        <w:rPr>
          <w:rFonts w:ascii="Arial Nova Light" w:hAnsi="Arial Nova Light"/>
        </w:rPr>
        <w:t>que,</w:t>
      </w:r>
      <w:r w:rsidRPr="008171F1">
        <w:rPr>
          <w:rFonts w:ascii="Arial Nova Light" w:hAnsi="Arial Nova Light"/>
        </w:rPr>
        <w:t xml:space="preserve"> en las candidaturas comunes, cada partido político mantiene su individualidad en cuanto a los postulados políticos o ideológicos que detentan, pero comparten la postulación de un mismo candidato, ya sea por su trayectoria o arraigo en la comunidad, o por las condiciones propias que imperan en la demarcación en la que pretenden participar.</w:t>
      </w:r>
    </w:p>
    <w:p w14:paraId="0AB22FCA" w14:textId="0B6AF5CE" w:rsidR="00213619" w:rsidRPr="008171F1" w:rsidRDefault="00213619" w:rsidP="00213619">
      <w:pPr>
        <w:pStyle w:val="NormalWeb"/>
        <w:spacing w:before="360" w:after="280" w:line="405" w:lineRule="atLeast"/>
        <w:jc w:val="both"/>
        <w:rPr>
          <w:rFonts w:ascii="Arial Nova Light" w:hAnsi="Arial Nova Light"/>
        </w:rPr>
      </w:pPr>
      <w:r w:rsidRPr="008171F1">
        <w:rPr>
          <w:rFonts w:ascii="Arial Nova Light" w:hAnsi="Arial Nova Light"/>
        </w:rPr>
        <w:t>Esto es así, porque como ha sido señalado tanto por Sala Superior</w:t>
      </w:r>
      <w:r w:rsidRPr="008171F1">
        <w:rPr>
          <w:rStyle w:val="Refdenotaalpie"/>
          <w:rFonts w:ascii="Arial Nova Light" w:hAnsi="Arial Nova Light"/>
        </w:rPr>
        <w:footnoteReference w:id="18"/>
      </w:r>
      <w:r w:rsidRPr="008171F1">
        <w:rPr>
          <w:rFonts w:ascii="Arial Nova Light" w:hAnsi="Arial Nova Light"/>
        </w:rPr>
        <w:t xml:space="preserve"> como por la SCJN, </w:t>
      </w:r>
      <w:r w:rsidR="00BD46F9" w:rsidRPr="008171F1">
        <w:rPr>
          <w:rFonts w:ascii="Arial Nova Light" w:hAnsi="Arial Nova Light"/>
          <w:i/>
          <w:iCs/>
        </w:rPr>
        <w:t>“</w:t>
      </w:r>
      <w:r w:rsidRPr="008171F1">
        <w:rPr>
          <w:rFonts w:ascii="Arial Nova Light" w:hAnsi="Arial Nova Light"/>
          <w:i/>
          <w:iCs/>
        </w:rPr>
        <w:t>las coaliciones son una figura jurídica consistente en la unión temporal de dos o más partidos políticos, con la finalidad de participar en la contienda electoral, postulando conjuntamente una o varias candidaturas a los cargos de elección popular correspondientes, en el entendido de que dichos conglomerados pueden conformarse para una o varias elecciones federales.</w:t>
      </w:r>
      <w:r w:rsidRPr="008171F1">
        <w:rPr>
          <w:rStyle w:val="Refdenotaalpie"/>
          <w:rFonts w:ascii="Arial Nova Light" w:hAnsi="Arial Nova Light"/>
          <w:i/>
          <w:iCs/>
        </w:rPr>
        <w:footnoteReference w:id="19"/>
      </w:r>
      <w:r w:rsidR="00BD46F9" w:rsidRPr="008171F1">
        <w:rPr>
          <w:rFonts w:ascii="Arial Nova Light" w:hAnsi="Arial Nova Light"/>
          <w:i/>
          <w:iCs/>
        </w:rPr>
        <w:t>”</w:t>
      </w:r>
    </w:p>
    <w:p w14:paraId="607BCD70" w14:textId="394F8958" w:rsidR="00BD46F9" w:rsidRPr="008171F1" w:rsidRDefault="00213619" w:rsidP="00BD46F9">
      <w:pPr>
        <w:pStyle w:val="NormalWeb"/>
        <w:spacing w:before="360" w:after="280" w:line="405" w:lineRule="atLeast"/>
        <w:jc w:val="both"/>
        <w:rPr>
          <w:rFonts w:ascii="Arial Nova Light" w:hAnsi="Arial Nova Light"/>
        </w:rPr>
      </w:pPr>
      <w:r w:rsidRPr="008171F1">
        <w:rPr>
          <w:rFonts w:ascii="Arial Nova Light" w:hAnsi="Arial Nova Light"/>
        </w:rPr>
        <w:t>Por su parte, el Pleno de la Suprema Corte</w:t>
      </w:r>
      <w:r w:rsidR="00BD46F9" w:rsidRPr="008171F1">
        <w:rPr>
          <w:rStyle w:val="Refdenotaalpie"/>
          <w:rFonts w:ascii="Arial Nova Light" w:hAnsi="Arial Nova Light"/>
        </w:rPr>
        <w:footnoteReference w:id="20"/>
      </w:r>
      <w:r w:rsidRPr="008171F1">
        <w:rPr>
          <w:rFonts w:ascii="Arial Nova Light" w:hAnsi="Arial Nova Light"/>
        </w:rPr>
        <w:t xml:space="preserve"> ha definido la figura de las</w:t>
      </w:r>
      <w:r w:rsidR="00BD46F9" w:rsidRPr="008171F1">
        <w:rPr>
          <w:rFonts w:ascii="Arial Nova Light" w:hAnsi="Arial Nova Light"/>
        </w:rPr>
        <w:t xml:space="preserve"> </w:t>
      </w:r>
      <w:r w:rsidRPr="008171F1">
        <w:rPr>
          <w:rFonts w:ascii="Arial Nova Light" w:hAnsi="Arial Nova Light"/>
        </w:rPr>
        <w:t xml:space="preserve">candidaturas comunes </w:t>
      </w:r>
      <w:r w:rsidR="00BD46F9" w:rsidRPr="008171F1">
        <w:rPr>
          <w:rFonts w:ascii="Arial Nova Light" w:hAnsi="Arial Nova Light"/>
        </w:rPr>
        <w:t>“</w:t>
      </w:r>
      <w:r w:rsidRPr="008171F1">
        <w:rPr>
          <w:rFonts w:ascii="Arial Nova Light" w:hAnsi="Arial Nova Light"/>
          <w:i/>
          <w:iCs/>
        </w:rPr>
        <w:t>como la unión de dos o más partidos políticos, sin</w:t>
      </w:r>
      <w:r w:rsidR="00BD46F9" w:rsidRPr="008171F1">
        <w:rPr>
          <w:rFonts w:ascii="Arial Nova Light" w:hAnsi="Arial Nova Light"/>
          <w:i/>
          <w:iCs/>
        </w:rPr>
        <w:t xml:space="preserve"> </w:t>
      </w:r>
      <w:r w:rsidRPr="008171F1">
        <w:rPr>
          <w:rFonts w:ascii="Arial Nova Light" w:hAnsi="Arial Nova Light"/>
          <w:i/>
          <w:iCs/>
        </w:rPr>
        <w:t>mediar coalición, para postular al mismo candidato, lista o fórmula,</w:t>
      </w:r>
      <w:r w:rsidR="00BD46F9" w:rsidRPr="008171F1">
        <w:rPr>
          <w:rFonts w:ascii="Arial Nova Light" w:hAnsi="Arial Nova Light"/>
          <w:i/>
          <w:iCs/>
        </w:rPr>
        <w:t xml:space="preserve"> </w:t>
      </w:r>
      <w:r w:rsidRPr="008171F1">
        <w:rPr>
          <w:rFonts w:ascii="Arial Nova Light" w:hAnsi="Arial Nova Light"/>
          <w:i/>
          <w:iCs/>
        </w:rPr>
        <w:t>cumpliendo los requisitos que en cada legislación se establezcan</w:t>
      </w:r>
      <w:r w:rsidR="00BD46F9" w:rsidRPr="008171F1">
        <w:rPr>
          <w:rFonts w:ascii="Arial Nova Light" w:hAnsi="Arial Nova Light"/>
          <w:i/>
          <w:iCs/>
        </w:rPr>
        <w:t>”.</w:t>
      </w:r>
      <w:r w:rsidR="00BD46F9" w:rsidRPr="008171F1">
        <w:rPr>
          <w:rFonts w:ascii="Arial Nova Light" w:hAnsi="Arial Nova Light"/>
        </w:rPr>
        <w:t xml:space="preserve"> </w:t>
      </w:r>
    </w:p>
    <w:p w14:paraId="0154B290" w14:textId="6FB1F1FC" w:rsidR="00CC4868" w:rsidRPr="008171F1" w:rsidRDefault="00CC4868" w:rsidP="00BD46F9">
      <w:pPr>
        <w:pStyle w:val="NormalWeb"/>
        <w:spacing w:before="360" w:after="280" w:line="405" w:lineRule="atLeast"/>
        <w:jc w:val="both"/>
        <w:rPr>
          <w:rFonts w:ascii="Arial Nova Light" w:hAnsi="Arial Nova Light" w:cs="Arial"/>
        </w:rPr>
      </w:pPr>
      <w:r w:rsidRPr="008171F1">
        <w:rPr>
          <w:rFonts w:ascii="Arial Nova Light" w:hAnsi="Arial Nova Light" w:cs="Arial"/>
        </w:rPr>
        <w:lastRenderedPageBreak/>
        <w:t xml:space="preserve">Concluyendo así que tanto las coaliciones, como las candidaturas comunes son formas </w:t>
      </w:r>
      <w:r w:rsidR="00752581" w:rsidRPr="00395651">
        <w:rPr>
          <w:rFonts w:ascii="Arial Nova Light" w:hAnsi="Arial Nova Light" w:cs="Arial"/>
        </w:rPr>
        <w:t xml:space="preserve">válidas </w:t>
      </w:r>
      <w:r w:rsidRPr="008171F1">
        <w:rPr>
          <w:rFonts w:ascii="Arial Nova Light" w:hAnsi="Arial Nova Light" w:cs="Arial"/>
        </w:rPr>
        <w:t xml:space="preserve">de asociación política, </w:t>
      </w:r>
      <w:r w:rsidRPr="008171F1">
        <w:rPr>
          <w:rFonts w:ascii="Arial Nova Light" w:hAnsi="Arial Nova Light"/>
        </w:rPr>
        <w:t>temporales, conformadas por dos o más partidos políticos cuya finalidad común es concurrir a la competencia electoral con una misma candidatura para maximizar sus posibilidades de triunfo, la nota que distingue a ambas figuras es que, para el caso de las candidaturas comunes, únicamente se pacta la postulación del mismo candidato</w:t>
      </w:r>
      <w:r w:rsidR="00752581">
        <w:rPr>
          <w:rStyle w:val="Refdenotaalpie"/>
          <w:rFonts w:ascii="Arial Nova Light" w:hAnsi="Arial Nova Light"/>
        </w:rPr>
        <w:footnoteReference w:id="21"/>
      </w:r>
      <w:r w:rsidRPr="008171F1">
        <w:rPr>
          <w:rFonts w:ascii="Arial Nova Light" w:hAnsi="Arial Nova Light"/>
        </w:rPr>
        <w:t>.</w:t>
      </w:r>
    </w:p>
    <w:p w14:paraId="4DDD44C5" w14:textId="4D759DCD" w:rsidR="000441B8" w:rsidRPr="008171F1" w:rsidRDefault="000441B8" w:rsidP="00BD46F9">
      <w:pPr>
        <w:pStyle w:val="NormalWeb"/>
        <w:spacing w:before="360" w:after="280" w:line="405" w:lineRule="atLeast"/>
        <w:jc w:val="both"/>
        <w:rPr>
          <w:rFonts w:ascii="Arial Nova Light" w:hAnsi="Arial Nova Light"/>
        </w:rPr>
      </w:pPr>
      <w:r w:rsidRPr="008171F1">
        <w:rPr>
          <w:rFonts w:ascii="Arial Nova Light" w:hAnsi="Arial Nova Light" w:cs="Arial"/>
        </w:rPr>
        <w:t>De lo anterior es preciso señalar que las candidaturas comunes se distinguen porque l</w:t>
      </w:r>
      <w:r w:rsidRPr="008171F1">
        <w:rPr>
          <w:rFonts w:ascii="Arial Nova Light" w:hAnsi="Arial Nova Light"/>
        </w:rPr>
        <w:t xml:space="preserve">os partidos políticos que la conforman no postulan una plataforma en común, </w:t>
      </w:r>
      <w:r w:rsidRPr="008171F1">
        <w:rPr>
          <w:rFonts w:ascii="Arial Nova Light" w:hAnsi="Arial Nova Light"/>
          <w:b/>
          <w:bCs/>
        </w:rPr>
        <w:t xml:space="preserve">sino que cada uno de sus integrantes conserva su postulación, prerrogativas </w:t>
      </w:r>
      <w:r w:rsidRPr="008171F1">
        <w:rPr>
          <w:rFonts w:ascii="Arial Nova Light" w:hAnsi="Arial Nova Light"/>
        </w:rPr>
        <w:t xml:space="preserve">y, en su caso, sufragios emitidos en su favor, por haberse marcado su emblema en la boleta el día de la jornada electoral. </w:t>
      </w:r>
    </w:p>
    <w:p w14:paraId="43627EB4" w14:textId="3C18212F" w:rsidR="00D11B25" w:rsidRPr="008171F1" w:rsidRDefault="00D11B25" w:rsidP="00BD46F9">
      <w:pPr>
        <w:pStyle w:val="NormalWeb"/>
        <w:spacing w:before="360" w:after="280" w:line="405" w:lineRule="atLeast"/>
        <w:jc w:val="both"/>
        <w:rPr>
          <w:rFonts w:ascii="Arial Nova Light" w:hAnsi="Arial Nova Light"/>
        </w:rPr>
      </w:pPr>
      <w:r w:rsidRPr="008171F1">
        <w:rPr>
          <w:rFonts w:ascii="Arial Nova Light" w:hAnsi="Arial Nova Light" w:cs="Arial"/>
        </w:rPr>
        <w:t xml:space="preserve">Conforme a lo expuesto, </w:t>
      </w:r>
      <w:r w:rsidR="00A870E1" w:rsidRPr="008171F1">
        <w:rPr>
          <w:rFonts w:ascii="Arial Nova Light" w:hAnsi="Arial Nova Light" w:cs="Arial"/>
        </w:rPr>
        <w:t xml:space="preserve">resulta </w:t>
      </w:r>
      <w:r w:rsidR="00A870E1" w:rsidRPr="008171F1">
        <w:rPr>
          <w:rFonts w:ascii="Arial Nova Light" w:hAnsi="Arial Nova Light" w:cs="Arial"/>
          <w:b/>
          <w:bCs/>
        </w:rPr>
        <w:t>fundado</w:t>
      </w:r>
      <w:r w:rsidR="00A870E1" w:rsidRPr="008171F1">
        <w:rPr>
          <w:rFonts w:ascii="Arial Nova Light" w:hAnsi="Arial Nova Light" w:cs="Arial"/>
        </w:rPr>
        <w:t xml:space="preserve"> el agravio hecho valer por el promovente, porque a juicio de este Tribunal, es posible y legal </w:t>
      </w:r>
      <w:r w:rsidRPr="008171F1">
        <w:rPr>
          <w:rFonts w:ascii="Arial Nova Light" w:hAnsi="Arial Nova Light" w:cs="Arial"/>
        </w:rPr>
        <w:t>la coexistencia de una coalición y una candidatura común en un mismo proceso electoral</w:t>
      </w:r>
      <w:r w:rsidR="00C346F7" w:rsidRPr="008171F1">
        <w:rPr>
          <w:rFonts w:ascii="Arial Nova Light" w:hAnsi="Arial Nova Light" w:cs="Arial"/>
        </w:rPr>
        <w:t xml:space="preserve">, pues </w:t>
      </w:r>
      <w:r w:rsidRPr="008171F1">
        <w:rPr>
          <w:rFonts w:ascii="Arial Nova Light" w:hAnsi="Arial Nova Light" w:cs="Arial"/>
        </w:rPr>
        <w:t>no solo debe hacerse a la luz del elemento formal de su denominación, sino de los elementos materiales o sustanciales que definen a cada una.</w:t>
      </w:r>
    </w:p>
    <w:p w14:paraId="34A3A286" w14:textId="55C7F964" w:rsidR="00D11B25" w:rsidRPr="008171F1" w:rsidRDefault="004F2E70" w:rsidP="00D11B25">
      <w:pPr>
        <w:pStyle w:val="NormalWeb"/>
        <w:spacing w:before="280" w:beforeAutospacing="0" w:after="280" w:afterAutospacing="0" w:line="405" w:lineRule="atLeast"/>
        <w:jc w:val="both"/>
        <w:rPr>
          <w:rFonts w:ascii="Arial Nova Light" w:hAnsi="Arial Nova Light"/>
        </w:rPr>
      </w:pPr>
      <w:r>
        <w:rPr>
          <w:rFonts w:ascii="Arial Nova Light" w:hAnsi="Arial Nova Light" w:cs="Arial"/>
        </w:rPr>
        <w:t>Asimismo</w:t>
      </w:r>
      <w:r w:rsidR="00D11B25" w:rsidRPr="008171F1">
        <w:rPr>
          <w:rFonts w:ascii="Arial Nova Light" w:hAnsi="Arial Nova Light" w:cs="Arial"/>
        </w:rPr>
        <w:t>, cuando un grupo de partidos pretende contender en un proceso electoral de forma tal que la unidad entre estos resulta prácticamente indisoluble, es necesario analizar cada caso para determinar cuáles son los efectos y alcances del citado convenio, principalmente para verificar que </w:t>
      </w:r>
      <w:r w:rsidR="00D11B25" w:rsidRPr="008171F1">
        <w:rPr>
          <w:rFonts w:ascii="Arial Nova Light" w:hAnsi="Arial Nova Light" w:cs="Arial"/>
          <w:b/>
          <w:bCs/>
        </w:rPr>
        <w:t>mediante su instrumentación no se pretenda la elusión del cumplimiento de otras obligaciones legales</w:t>
      </w:r>
      <w:r w:rsidR="00D11B25" w:rsidRPr="008171F1">
        <w:rPr>
          <w:rFonts w:ascii="Arial Nova Light" w:hAnsi="Arial Nova Light" w:cs="Arial"/>
        </w:rPr>
        <w:t>, como puede ser </w:t>
      </w:r>
      <w:r w:rsidR="00D11B25" w:rsidRPr="008171F1">
        <w:rPr>
          <w:rFonts w:ascii="Arial Nova Light" w:hAnsi="Arial Nova Light" w:cs="Arial"/>
          <w:b/>
          <w:bCs/>
        </w:rPr>
        <w:t>el principio de uniformidad</w:t>
      </w:r>
      <w:bookmarkStart w:id="9" w:name="_ftnref18"/>
      <w:bookmarkEnd w:id="9"/>
      <w:r w:rsidR="00D11B25" w:rsidRPr="008171F1">
        <w:rPr>
          <w:rFonts w:ascii="Arial Nova Light" w:hAnsi="Arial Nova Light" w:cs="Arial"/>
        </w:rPr>
        <w:t>.</w:t>
      </w:r>
    </w:p>
    <w:p w14:paraId="59FB74B1" w14:textId="25F3799B" w:rsidR="001E2E15" w:rsidRPr="001E2E15" w:rsidRDefault="001E2E15" w:rsidP="00D11B25">
      <w:pPr>
        <w:pStyle w:val="NormalWeb"/>
        <w:spacing w:before="280" w:beforeAutospacing="0" w:after="280" w:afterAutospacing="0" w:line="405" w:lineRule="atLeast"/>
        <w:jc w:val="both"/>
        <w:rPr>
          <w:rFonts w:ascii="Arial Nova Light" w:hAnsi="Arial Nova Light" w:cs="Arial"/>
          <w:b/>
          <w:bCs/>
        </w:rPr>
      </w:pPr>
      <w:r>
        <w:rPr>
          <w:rFonts w:ascii="Arial Nova Light" w:hAnsi="Arial Nova Light" w:cs="Arial"/>
          <w:b/>
          <w:bCs/>
        </w:rPr>
        <w:t>6.2.2. El precedente SUP-JRC-24/2018 no cubre con la fundamentación y motivación para el caso concreto, pues se trata de temáticas diferentes.</w:t>
      </w:r>
    </w:p>
    <w:p w14:paraId="1B51928A" w14:textId="21E42305" w:rsidR="00752581" w:rsidRPr="00A10B0A" w:rsidRDefault="001E2E15" w:rsidP="00D11B25">
      <w:pPr>
        <w:pStyle w:val="NormalWeb"/>
        <w:spacing w:before="280" w:beforeAutospacing="0" w:after="280" w:afterAutospacing="0" w:line="405" w:lineRule="atLeast"/>
        <w:jc w:val="both"/>
        <w:rPr>
          <w:rFonts w:ascii="Arial Nova Light" w:hAnsi="Arial Nova Light" w:cs="Arial"/>
        </w:rPr>
      </w:pPr>
      <w:r>
        <w:rPr>
          <w:rFonts w:ascii="Arial Nova Light" w:hAnsi="Arial Nova Light" w:cs="Arial"/>
        </w:rPr>
        <w:t>C</w:t>
      </w:r>
      <w:r w:rsidR="000073C6" w:rsidRPr="00A10B0A">
        <w:rPr>
          <w:rFonts w:ascii="Arial Nova Light" w:hAnsi="Arial Nova Light" w:cs="Arial"/>
        </w:rPr>
        <w:t>ontrario a lo interpretado por el OPLE, la Sala Superior</w:t>
      </w:r>
      <w:r w:rsidR="00D11B25" w:rsidRPr="00A10B0A">
        <w:rPr>
          <w:rFonts w:ascii="Arial Nova Light" w:hAnsi="Arial Nova Light" w:cs="Arial"/>
        </w:rPr>
        <w:t xml:space="preserve"> al resolver el referido juicio de revisión constitucional SUP-JRC-24/2018, </w:t>
      </w:r>
      <w:r w:rsidR="00752581" w:rsidRPr="00A10B0A">
        <w:rPr>
          <w:rFonts w:ascii="Arial Nova Light" w:hAnsi="Arial Nova Light" w:cs="Arial"/>
        </w:rPr>
        <w:t xml:space="preserve">en ese caso la litis consistía en determinar </w:t>
      </w:r>
      <w:r w:rsidR="00F3617A" w:rsidRPr="00A10B0A">
        <w:rPr>
          <w:rFonts w:ascii="Arial Nova Light" w:hAnsi="Arial Nova Light"/>
        </w:rPr>
        <w:t xml:space="preserve">si dos o más partidos políticos </w:t>
      </w:r>
      <w:r w:rsidR="00A10B0A">
        <w:rPr>
          <w:rFonts w:ascii="Arial Nova Light" w:hAnsi="Arial Nova Light"/>
        </w:rPr>
        <w:t>podían</w:t>
      </w:r>
      <w:r w:rsidR="00F3617A" w:rsidRPr="00A10B0A">
        <w:rPr>
          <w:rFonts w:ascii="Arial Nova Light" w:hAnsi="Arial Nova Light"/>
        </w:rPr>
        <w:t xml:space="preserve"> suscribir un convenio de candidatura común para la totalidad de cargos de diputados locales y ayuntamientos, sin conformar una coalición y, si en su caso, resultaría aplicable la regla de uniformidad, </w:t>
      </w:r>
      <w:r w:rsidR="00752581" w:rsidRPr="00A10B0A">
        <w:rPr>
          <w:rFonts w:ascii="Arial Nova Light" w:hAnsi="Arial Nova Light" w:cs="Arial"/>
        </w:rPr>
        <w:t>para el caso de la gubernatura d</w:t>
      </w:r>
      <w:r w:rsidR="00A10B0A" w:rsidRPr="00A10B0A">
        <w:rPr>
          <w:rFonts w:ascii="Arial Nova Light" w:hAnsi="Arial Nova Light" w:cs="Arial"/>
        </w:rPr>
        <w:t xml:space="preserve">el Estado de Morelos. </w:t>
      </w:r>
    </w:p>
    <w:p w14:paraId="65A9B236" w14:textId="77777777" w:rsidR="00C446EC" w:rsidRPr="00395651" w:rsidRDefault="00752581" w:rsidP="00D11B25">
      <w:pPr>
        <w:pStyle w:val="NormalWeb"/>
        <w:spacing w:before="280" w:beforeAutospacing="0" w:after="280" w:afterAutospacing="0" w:line="405" w:lineRule="atLeast"/>
        <w:jc w:val="both"/>
        <w:rPr>
          <w:rFonts w:ascii="Arial Nova Light" w:hAnsi="Arial Nova Light" w:cs="Arial"/>
        </w:rPr>
      </w:pPr>
      <w:r w:rsidRPr="00395651">
        <w:rPr>
          <w:rFonts w:ascii="Arial Nova Light" w:hAnsi="Arial Nova Light" w:cs="Arial"/>
        </w:rPr>
        <w:t>Respecto de tal problemática resolvió que</w:t>
      </w:r>
      <w:r w:rsidR="00D11B25" w:rsidRPr="00395651">
        <w:rPr>
          <w:rFonts w:ascii="Arial Nova Light" w:hAnsi="Arial Nova Light" w:cs="Arial"/>
        </w:rPr>
        <w:t> que la armonización entre diferentes formas de asociación puede </w:t>
      </w:r>
      <w:r w:rsidR="00D11B25" w:rsidRPr="00395651">
        <w:rPr>
          <w:rFonts w:ascii="Arial Nova Light" w:hAnsi="Arial Nova Light" w:cs="Arial"/>
          <w:b/>
          <w:bCs/>
        </w:rPr>
        <w:t>implicar ciertas limitaciones</w:t>
      </w:r>
      <w:r w:rsidRPr="00395651">
        <w:rPr>
          <w:rFonts w:ascii="Arial Nova Light" w:hAnsi="Arial Nova Light" w:cs="Arial"/>
          <w:b/>
          <w:bCs/>
        </w:rPr>
        <w:t>,</w:t>
      </w:r>
      <w:r w:rsidR="00D11B25" w:rsidRPr="00395651">
        <w:rPr>
          <w:rFonts w:ascii="Arial Nova Light" w:hAnsi="Arial Nova Light" w:cs="Arial"/>
        </w:rPr>
        <w:t> </w:t>
      </w:r>
      <w:r w:rsidR="004D3F2D" w:rsidRPr="00395651">
        <w:rPr>
          <w:rFonts w:ascii="Arial Nova Light" w:hAnsi="Arial Nova Light" w:cs="Arial"/>
        </w:rPr>
        <w:t xml:space="preserve">sin que </w:t>
      </w:r>
      <w:r w:rsidRPr="00395651">
        <w:rPr>
          <w:rFonts w:ascii="Arial Nova Light" w:hAnsi="Arial Nova Light" w:cs="Arial"/>
        </w:rPr>
        <w:t xml:space="preserve">de </w:t>
      </w:r>
      <w:r w:rsidR="004D3F2D" w:rsidRPr="00395651">
        <w:rPr>
          <w:rFonts w:ascii="Arial Nova Light" w:hAnsi="Arial Nova Light" w:cs="Arial"/>
        </w:rPr>
        <w:t>ello</w:t>
      </w:r>
      <w:r w:rsidRPr="00395651">
        <w:rPr>
          <w:rFonts w:ascii="Arial Nova Light" w:hAnsi="Arial Nova Light" w:cs="Arial"/>
        </w:rPr>
        <w:t xml:space="preserve"> pueda intelegirse que se prohibe en modo alguno o que s</w:t>
      </w:r>
      <w:r w:rsidR="00C446EC" w:rsidRPr="00395651">
        <w:rPr>
          <w:rFonts w:ascii="Arial Nova Light" w:hAnsi="Arial Nova Light" w:cs="Arial"/>
        </w:rPr>
        <w:t>uponga una</w:t>
      </w:r>
      <w:r w:rsidR="004D3F2D" w:rsidRPr="00395651">
        <w:rPr>
          <w:rFonts w:ascii="Arial Nova Light" w:hAnsi="Arial Nova Light" w:cs="Arial"/>
        </w:rPr>
        <w:t xml:space="preserve"> restricción total </w:t>
      </w:r>
      <w:r w:rsidR="00D11B25" w:rsidRPr="00395651">
        <w:rPr>
          <w:rFonts w:ascii="Arial Nova Light" w:hAnsi="Arial Nova Light" w:cs="Arial"/>
        </w:rPr>
        <w:t>en relación con la posibilidad de presentar candidaturas comunes</w:t>
      </w:r>
      <w:r w:rsidR="00C446EC" w:rsidRPr="00395651">
        <w:rPr>
          <w:rFonts w:ascii="Arial Nova Light" w:hAnsi="Arial Nova Light" w:cs="Arial"/>
        </w:rPr>
        <w:t>.</w:t>
      </w:r>
    </w:p>
    <w:p w14:paraId="049EAE13" w14:textId="72500E24" w:rsidR="00D11B25" w:rsidRPr="008171F1" w:rsidRDefault="00C446EC" w:rsidP="00D11B25">
      <w:pPr>
        <w:pStyle w:val="NormalWeb"/>
        <w:spacing w:before="280" w:beforeAutospacing="0" w:after="280" w:afterAutospacing="0" w:line="405" w:lineRule="atLeast"/>
        <w:jc w:val="both"/>
        <w:rPr>
          <w:rFonts w:ascii="Arial Nova Light" w:hAnsi="Arial Nova Light"/>
        </w:rPr>
      </w:pPr>
      <w:r>
        <w:rPr>
          <w:rFonts w:ascii="Arial Nova Light" w:hAnsi="Arial Nova Light" w:cs="Arial"/>
        </w:rPr>
        <w:t xml:space="preserve">En ese precedente se concluyó </w:t>
      </w:r>
      <w:r w:rsidR="00D11B25" w:rsidRPr="008171F1">
        <w:rPr>
          <w:rFonts w:ascii="Arial Nova Light" w:hAnsi="Arial Nova Light" w:cs="Arial"/>
        </w:rPr>
        <w:t>lo siguiente:</w:t>
      </w:r>
    </w:p>
    <w:p w14:paraId="5688B5A4" w14:textId="248E936C" w:rsidR="00D11B25" w:rsidRPr="008171F1" w:rsidRDefault="00D11B25" w:rsidP="00D11B25">
      <w:pPr>
        <w:pStyle w:val="NormalWeb"/>
        <w:spacing w:before="360" w:beforeAutospacing="0" w:after="0" w:afterAutospacing="0" w:line="405" w:lineRule="atLeast"/>
        <w:ind w:left="720" w:hanging="360"/>
        <w:jc w:val="both"/>
        <w:rPr>
          <w:rFonts w:ascii="Arial Nova Light" w:hAnsi="Arial Nova Light"/>
        </w:rPr>
      </w:pPr>
      <w:r w:rsidRPr="008171F1">
        <w:rPr>
          <w:rFonts w:ascii="Arial Nova Light" w:hAnsi="Arial Nova Light"/>
        </w:rPr>
        <w:lastRenderedPageBreak/>
        <w:sym w:font="Symbol" w:char="F0B7"/>
      </w:r>
      <w:r w:rsidRPr="008171F1">
        <w:rPr>
          <w:rFonts w:ascii="Arial Nova Light" w:hAnsi="Arial Nova Light"/>
        </w:rPr>
        <w:t>    </w:t>
      </w:r>
      <w:r w:rsidRPr="008171F1">
        <w:rPr>
          <w:rFonts w:ascii="Arial Nova Light" w:hAnsi="Arial Nova Light" w:cs="Arial"/>
        </w:rPr>
        <w:t>Si un grupo de partidos ha decidido conformar un convenio de coalición para postular a una misma candidatura en un cargo determinado, mediante la suscripción de una plataforma común, </w:t>
      </w:r>
      <w:r w:rsidRPr="008171F1">
        <w:rPr>
          <w:rFonts w:ascii="Arial Nova Light" w:hAnsi="Arial Nova Light" w:cs="Arial"/>
          <w:b/>
          <w:bCs/>
        </w:rPr>
        <w:t>ese acto transciende al resto de las formas de participación asociativa que decida suscribir el partido político en un mismo proceso electoral.</w:t>
      </w:r>
    </w:p>
    <w:p w14:paraId="55AD2AE5" w14:textId="295F8F87" w:rsidR="00D11B25" w:rsidRPr="008171F1" w:rsidRDefault="00D11B25" w:rsidP="00D11B25">
      <w:pPr>
        <w:pStyle w:val="NormalWeb"/>
        <w:spacing w:before="360" w:beforeAutospacing="0" w:after="0" w:afterAutospacing="0" w:line="405" w:lineRule="atLeast"/>
        <w:ind w:left="720" w:hanging="360"/>
        <w:jc w:val="both"/>
        <w:rPr>
          <w:rFonts w:ascii="Arial Nova Light" w:hAnsi="Arial Nova Light"/>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En la acción de inconstitucionalidad 61/2017 y acumulada, la Suprema Corte de Justicia de la Nación determinó que el artículo 300, numeral 1 de la Ley de Instituciones y Procedimientos Electorales de Oaxaca, que contempla la regla consistente en “no postular más del veinticinco por ciento de las candidaturas comunes en ayuntamientos y diputaciones”, </w:t>
      </w:r>
      <w:r w:rsidRPr="008171F1">
        <w:rPr>
          <w:rFonts w:ascii="Arial Nova Light" w:hAnsi="Arial Nova Light" w:cs="Arial"/>
          <w:b/>
          <w:bCs/>
        </w:rPr>
        <w:t>es constitucional</w:t>
      </w:r>
      <w:r w:rsidRPr="008171F1">
        <w:rPr>
          <w:rFonts w:ascii="Arial Nova Light" w:hAnsi="Arial Nova Light" w:cs="Arial"/>
        </w:rPr>
        <w:t>.</w:t>
      </w:r>
    </w:p>
    <w:p w14:paraId="6F53769E" w14:textId="6173935D" w:rsidR="00D11B25" w:rsidRPr="008171F1" w:rsidRDefault="00D11B25" w:rsidP="00D11B25">
      <w:pPr>
        <w:pStyle w:val="NormalWeb"/>
        <w:spacing w:before="360" w:beforeAutospacing="0" w:after="280" w:afterAutospacing="0" w:line="405" w:lineRule="atLeast"/>
        <w:ind w:left="720" w:hanging="360"/>
        <w:jc w:val="both"/>
        <w:rPr>
          <w:rFonts w:ascii="Arial Nova Light" w:hAnsi="Arial Nova Light"/>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Las limitantes en cuanto a la participación mediante candidaturas comunes se deben atender, sobre todo, en un escenario en el que ciertos partidos políticos decidan integrar una coalición y, a su vez, postular diversas candidaturas comunes.</w:t>
      </w:r>
    </w:p>
    <w:p w14:paraId="6FFA8D06" w14:textId="77777777" w:rsidR="00D11B25" w:rsidRPr="008171F1" w:rsidRDefault="00D11B25" w:rsidP="00D11B25">
      <w:pPr>
        <w:pStyle w:val="NormalWeb"/>
        <w:spacing w:before="360" w:beforeAutospacing="0" w:after="280" w:afterAutospacing="0" w:line="405" w:lineRule="atLeast"/>
        <w:ind w:left="720"/>
        <w:jc w:val="both"/>
        <w:rPr>
          <w:rFonts w:ascii="Arial Nova Light" w:hAnsi="Arial Nova Light"/>
        </w:rPr>
      </w:pPr>
      <w:r w:rsidRPr="008171F1">
        <w:rPr>
          <w:rFonts w:ascii="Arial Nova Light" w:hAnsi="Arial Nova Light" w:cs="Arial"/>
        </w:rPr>
        <w:t>Particularmente, “</w:t>
      </w:r>
      <w:r w:rsidRPr="008171F1">
        <w:rPr>
          <w:rFonts w:ascii="Arial Nova Light" w:hAnsi="Arial Nova Light" w:cs="Arial"/>
          <w:b/>
          <w:bCs/>
        </w:rPr>
        <w:t>en ese caso se está ante el riesgo de que los partidos políticos inobserven –</w:t>
      </w:r>
      <w:r w:rsidRPr="008171F1">
        <w:rPr>
          <w:rFonts w:ascii="Arial Nova Light" w:hAnsi="Arial Nova Light" w:cs="Arial"/>
          <w:b/>
          <w:bCs/>
          <w:i/>
          <w:iCs/>
        </w:rPr>
        <w:t>de facto</w:t>
      </w:r>
      <w:r w:rsidRPr="008171F1">
        <w:rPr>
          <w:rFonts w:ascii="Arial Nova Light" w:hAnsi="Arial Nova Light" w:cs="Arial"/>
          <w:b/>
          <w:bCs/>
        </w:rPr>
        <w:t>– la prohibición de celebrar más de una coalición en un mismo proceso electoral</w:t>
      </w:r>
      <w:r w:rsidRPr="008171F1">
        <w:rPr>
          <w:rFonts w:ascii="Arial Nova Light" w:hAnsi="Arial Nova Light" w:cs="Arial"/>
        </w:rPr>
        <w:t>, dispuesta en el párrafo 9 del artículo 87 de la LGPP”.</w:t>
      </w:r>
    </w:p>
    <w:p w14:paraId="7A01024E" w14:textId="043B82C7" w:rsidR="00D11B25" w:rsidRDefault="00D11B25" w:rsidP="00D11B25">
      <w:pPr>
        <w:pStyle w:val="NormalWeb"/>
        <w:spacing w:before="360" w:beforeAutospacing="0" w:after="280" w:afterAutospacing="0" w:line="405" w:lineRule="atLeast"/>
        <w:ind w:left="720" w:hanging="360"/>
        <w:jc w:val="both"/>
        <w:rPr>
          <w:rFonts w:ascii="Arial Nova Light" w:hAnsi="Arial Nova Light" w:cs="Arial"/>
        </w:rPr>
      </w:pPr>
      <w:r w:rsidRPr="008171F1">
        <w:rPr>
          <w:rFonts w:ascii="Arial Nova Light" w:hAnsi="Arial Nova Light"/>
        </w:rPr>
        <w:sym w:font="Symbol" w:char="F0B7"/>
      </w:r>
      <w:r w:rsidRPr="008171F1">
        <w:rPr>
          <w:rFonts w:ascii="Arial Nova Light" w:hAnsi="Arial Nova Light"/>
        </w:rPr>
        <w:t>    </w:t>
      </w:r>
      <w:r w:rsidRPr="008171F1">
        <w:rPr>
          <w:rFonts w:ascii="Arial Nova Light" w:hAnsi="Arial Nova Light" w:cs="Arial"/>
        </w:rPr>
        <w:t>Los </w:t>
      </w:r>
      <w:r w:rsidRPr="008171F1">
        <w:rPr>
          <w:rFonts w:ascii="Arial Nova Light" w:hAnsi="Arial Nova Light" w:cs="Arial"/>
          <w:b/>
          <w:bCs/>
        </w:rPr>
        <w:t>partidos políticos están impedidos</w:t>
      </w:r>
      <w:r w:rsidRPr="008171F1">
        <w:rPr>
          <w:rFonts w:ascii="Arial Nova Light" w:hAnsi="Arial Nova Light" w:cs="Arial"/>
        </w:rPr>
        <w:t> para </w:t>
      </w:r>
      <w:r w:rsidRPr="008171F1">
        <w:rPr>
          <w:rFonts w:ascii="Arial Nova Light" w:hAnsi="Arial Nova Light" w:cs="Arial"/>
          <w:b/>
          <w:bCs/>
        </w:rPr>
        <w:t>convenir una cantidad de candidaturas comunes que equivalgan, cuando menos, al veinticinco por ciento de las postulaciones</w:t>
      </w:r>
      <w:r w:rsidRPr="008171F1">
        <w:rPr>
          <w:rFonts w:ascii="Arial Nova Light" w:hAnsi="Arial Nova Light" w:cs="Arial"/>
        </w:rPr>
        <w:t>.</w:t>
      </w:r>
    </w:p>
    <w:p w14:paraId="7A14BDF8" w14:textId="4DA5851C" w:rsidR="00C446EC" w:rsidRPr="00A17611" w:rsidRDefault="00290AFF" w:rsidP="00290AFF">
      <w:pPr>
        <w:pStyle w:val="NormalWeb"/>
        <w:spacing w:before="360" w:beforeAutospacing="0" w:after="280" w:afterAutospacing="0" w:line="405" w:lineRule="atLeast"/>
        <w:jc w:val="both"/>
        <w:rPr>
          <w:rFonts w:ascii="Arial Nova Light" w:hAnsi="Arial Nova Light" w:cs="Arial"/>
        </w:rPr>
      </w:pPr>
      <w:r w:rsidRPr="00A17611">
        <w:rPr>
          <w:rFonts w:ascii="Arial Nova Light" w:hAnsi="Arial Nova Light" w:cs="Arial"/>
        </w:rPr>
        <w:t>Respecto de este último razonamiento, la Sala</w:t>
      </w:r>
      <w:r w:rsidR="00067B15">
        <w:rPr>
          <w:rFonts w:ascii="Arial Nova Light" w:hAnsi="Arial Nova Light" w:cs="Arial"/>
        </w:rPr>
        <w:t xml:space="preserve"> Superior</w:t>
      </w:r>
      <w:r w:rsidRPr="00A17611">
        <w:rPr>
          <w:rFonts w:ascii="Arial Nova Light" w:hAnsi="Arial Nova Light" w:cs="Arial"/>
        </w:rPr>
        <w:t xml:space="preserve"> e</w:t>
      </w:r>
      <w:r w:rsidR="00067B15">
        <w:rPr>
          <w:rFonts w:ascii="Arial Nova Light" w:hAnsi="Arial Nova Light" w:cs="Arial"/>
        </w:rPr>
        <w:t>n el</w:t>
      </w:r>
      <w:r w:rsidRPr="00A17611">
        <w:rPr>
          <w:rFonts w:ascii="Arial Nova Light" w:hAnsi="Arial Nova Light" w:cs="Arial"/>
        </w:rPr>
        <w:t xml:space="preserve"> precedente</w:t>
      </w:r>
      <w:r w:rsidR="00067B15">
        <w:rPr>
          <w:rFonts w:ascii="Arial Nova Light" w:hAnsi="Arial Nova Light" w:cs="Arial"/>
        </w:rPr>
        <w:t xml:space="preserve"> de referencia</w:t>
      </w:r>
      <w:r w:rsidR="003447EC">
        <w:rPr>
          <w:rFonts w:ascii="Arial Nova Light" w:hAnsi="Arial Nova Light" w:cs="Arial"/>
        </w:rPr>
        <w:t>,</w:t>
      </w:r>
      <w:r w:rsidRPr="00A17611">
        <w:rPr>
          <w:rFonts w:ascii="Arial Nova Light" w:hAnsi="Arial Nova Light" w:cs="Arial"/>
        </w:rPr>
        <w:t xml:space="preserve"> en los diversos SUP-REP-051/2019 y SUP-JRC-066/2018, </w:t>
      </w:r>
      <w:r w:rsidR="003447EC">
        <w:rPr>
          <w:rFonts w:ascii="Arial Nova Light" w:hAnsi="Arial Nova Light" w:cs="Arial"/>
        </w:rPr>
        <w:t xml:space="preserve">así como </w:t>
      </w:r>
      <w:r w:rsidRPr="00A17611">
        <w:rPr>
          <w:rFonts w:ascii="Arial Nova Light" w:hAnsi="Arial Nova Light" w:cs="Arial"/>
        </w:rPr>
        <w:t xml:space="preserve">en el propio Código Electoral, ciertamente se exige un porcentaje de postulaciones </w:t>
      </w:r>
      <w:r w:rsidR="00A17611" w:rsidRPr="00A17611">
        <w:rPr>
          <w:rFonts w:ascii="Arial Nova Light" w:hAnsi="Arial Nova Light" w:cs="Arial"/>
        </w:rPr>
        <w:t>máximo</w:t>
      </w:r>
      <w:r w:rsidRPr="00A17611">
        <w:rPr>
          <w:rFonts w:ascii="Arial Nova Light" w:hAnsi="Arial Nova Light" w:cs="Arial"/>
        </w:rPr>
        <w:t xml:space="preserve"> en cuanto a candidaturas comunes pero respecto de las elecciones de ayuntamiento y diputados, </w:t>
      </w:r>
      <w:r w:rsidRPr="00890369">
        <w:rPr>
          <w:rFonts w:ascii="Arial Nova Light" w:hAnsi="Arial Nova Light" w:cs="Arial"/>
          <w:b/>
          <w:bCs/>
          <w:u w:val="single"/>
        </w:rPr>
        <w:t xml:space="preserve">mas no para </w:t>
      </w:r>
      <w:r w:rsidR="00A17611" w:rsidRPr="00890369">
        <w:rPr>
          <w:rFonts w:ascii="Arial Nova Light" w:hAnsi="Arial Nova Light" w:cs="Arial"/>
          <w:b/>
          <w:bCs/>
          <w:u w:val="single"/>
        </w:rPr>
        <w:t>la elección de la gobernatura</w:t>
      </w:r>
      <w:r w:rsidRPr="00A17611">
        <w:rPr>
          <w:rFonts w:ascii="Arial Nova Light" w:hAnsi="Arial Nova Light" w:cs="Arial"/>
        </w:rPr>
        <w:t xml:space="preserve">, por lo tanto, no cabe hacer extensiva la limitación porcentual, tomando en cuenta que al ser solo una postulación, esta equivaldría al cien por ciento de las candidaturas, </w:t>
      </w:r>
      <w:r w:rsidR="00A17611" w:rsidRPr="00A17611">
        <w:rPr>
          <w:rFonts w:ascii="Arial Nova Light" w:hAnsi="Arial Nova Light" w:cs="Arial"/>
        </w:rPr>
        <w:t xml:space="preserve">de tal forma que el razonamiento aplicado por el IEE no resulta </w:t>
      </w:r>
      <w:r w:rsidR="00A17611">
        <w:rPr>
          <w:rFonts w:ascii="Arial Nova Light" w:hAnsi="Arial Nova Light" w:cs="Arial"/>
        </w:rPr>
        <w:t>atinado</w:t>
      </w:r>
      <w:r w:rsidR="00A17611" w:rsidRPr="00A17611">
        <w:rPr>
          <w:rFonts w:ascii="Arial Nova Light" w:hAnsi="Arial Nova Light" w:cs="Arial"/>
        </w:rPr>
        <w:t xml:space="preserve">. </w:t>
      </w:r>
    </w:p>
    <w:p w14:paraId="4BF5B02D" w14:textId="13235230" w:rsidR="00752581" w:rsidRPr="00A17611" w:rsidRDefault="00752581" w:rsidP="005C1F8C">
      <w:pPr>
        <w:pStyle w:val="NormalWeb"/>
        <w:spacing w:before="360" w:beforeAutospacing="0" w:after="280" w:afterAutospacing="0" w:line="405" w:lineRule="atLeast"/>
        <w:jc w:val="both"/>
        <w:rPr>
          <w:rFonts w:ascii="Arial Nova Light" w:hAnsi="Arial Nova Light" w:cs="Arial"/>
        </w:rPr>
      </w:pPr>
      <w:r w:rsidRPr="00A17611">
        <w:rPr>
          <w:rFonts w:ascii="Arial Nova Light" w:hAnsi="Arial Nova Light" w:cs="Arial"/>
        </w:rPr>
        <w:t>De lo anterior, no es dable concluir que la hipótesis que ese precedente resuelve resulta aplicable al caso concreto, puesto que de ninguna manera determina como inviables las candidaturas comunes para el caso de una elección a gobernador.</w:t>
      </w:r>
      <w:r w:rsidR="00890369">
        <w:rPr>
          <w:rFonts w:ascii="Arial Nova Light" w:hAnsi="Arial Nova Light" w:cs="Arial"/>
        </w:rPr>
        <w:t xml:space="preserve">  En todo caso, la factibilidad de una candidatura común debe estudiarse cara al caso concreto, no en lo hipotético, ya que, como se dijo, resuta en una inaplicación tácita de la ley que restringe sin justificación una forma de participación que no es contraria a la constitución.</w:t>
      </w:r>
    </w:p>
    <w:p w14:paraId="3B33547D" w14:textId="2F32D3D7" w:rsidR="00C346F7" w:rsidRPr="008171F1" w:rsidRDefault="00C346F7" w:rsidP="005C1F8C">
      <w:pPr>
        <w:pStyle w:val="NormalWeb"/>
        <w:spacing w:before="360" w:beforeAutospacing="0" w:after="280" w:afterAutospacing="0" w:line="405" w:lineRule="atLeast"/>
        <w:jc w:val="both"/>
        <w:rPr>
          <w:rFonts w:ascii="Arial Nova Light" w:hAnsi="Arial Nova Light" w:cs="Arial"/>
        </w:rPr>
      </w:pPr>
      <w:r w:rsidRPr="008171F1">
        <w:rPr>
          <w:rFonts w:ascii="Arial Nova Light" w:hAnsi="Arial Nova Light" w:cs="Arial"/>
        </w:rPr>
        <w:t xml:space="preserve">Por lo anterior, se concluye que incorrectamente el CG motivó y fundamentó su actuación, provocando con tal, que en la agenda se omitiera </w:t>
      </w:r>
      <w:r w:rsidR="005C1F8C" w:rsidRPr="008171F1">
        <w:rPr>
          <w:rFonts w:ascii="Arial Nova Light" w:hAnsi="Arial Nova Light" w:cs="Arial"/>
        </w:rPr>
        <w:t xml:space="preserve">señalar la fecha de solicitud de registro de candidaturas comunes y en su caso, la fecha de aprobación o no, de tales registros, lo que </w:t>
      </w:r>
      <w:r w:rsidR="005C1F8C" w:rsidRPr="008171F1">
        <w:rPr>
          <w:rFonts w:ascii="Arial Nova Light" w:hAnsi="Arial Nova Light" w:cs="Arial"/>
        </w:rPr>
        <w:lastRenderedPageBreak/>
        <w:t xml:space="preserve">provoca una falta de certeza en el proceso y la actuación de la autoridad administrativa pues </w:t>
      </w:r>
      <w:r w:rsidR="007361EC" w:rsidRPr="008171F1">
        <w:rPr>
          <w:rFonts w:ascii="Arial Nova Light" w:hAnsi="Arial Nova Light" w:cs="Arial"/>
        </w:rPr>
        <w:t xml:space="preserve">tal determinación se contrapone con lo establecido en la norma estatal. </w:t>
      </w:r>
    </w:p>
    <w:p w14:paraId="36D266CB" w14:textId="21597CA3" w:rsidR="007361EC" w:rsidRPr="008171F1" w:rsidRDefault="007361EC" w:rsidP="005C1F8C">
      <w:pPr>
        <w:pStyle w:val="NormalWeb"/>
        <w:spacing w:before="360" w:beforeAutospacing="0" w:after="280" w:afterAutospacing="0" w:line="405" w:lineRule="atLeast"/>
        <w:jc w:val="both"/>
        <w:rPr>
          <w:rFonts w:ascii="Arial Nova Light" w:hAnsi="Arial Nova Light" w:cs="Arial"/>
        </w:rPr>
      </w:pPr>
      <w:r w:rsidRPr="008171F1">
        <w:rPr>
          <w:rFonts w:ascii="Arial Nova Light" w:hAnsi="Arial Nova Light" w:cs="Arial"/>
        </w:rPr>
        <w:t xml:space="preserve">Así, este Tribunal determina declarar </w:t>
      </w:r>
      <w:r w:rsidRPr="008171F1">
        <w:rPr>
          <w:rFonts w:ascii="Arial Nova Light" w:hAnsi="Arial Nova Light" w:cs="Arial"/>
          <w:b/>
          <w:bCs/>
        </w:rPr>
        <w:t>fundado</w:t>
      </w:r>
      <w:r w:rsidRPr="008171F1">
        <w:rPr>
          <w:rFonts w:ascii="Arial Nova Light" w:hAnsi="Arial Nova Light" w:cs="Arial"/>
        </w:rPr>
        <w:t xml:space="preserve"> el agravio hecho valer por el PRI, </w:t>
      </w:r>
      <w:r w:rsidR="00C4495D" w:rsidRPr="008171F1">
        <w:rPr>
          <w:rFonts w:ascii="Arial Nova Light" w:hAnsi="Arial Nova Light" w:cs="Arial"/>
        </w:rPr>
        <w:t xml:space="preserve">puesto que las candidaturas comunes obedecen a una configuración normativa local que, en el caso, se prevé expresamente, por lo que no existe justificante, ni criterio aplicable al caso, que </w:t>
      </w:r>
      <w:r w:rsidR="00A0335B" w:rsidRPr="008171F1">
        <w:rPr>
          <w:rFonts w:ascii="Arial Nova Light" w:hAnsi="Arial Nova Light" w:cs="Arial"/>
        </w:rPr>
        <w:t xml:space="preserve">limite o restringa el derecho de asociación y participación política por conducto de posibles candidaturas comunes. </w:t>
      </w:r>
    </w:p>
    <w:p w14:paraId="010F2AAC" w14:textId="0C3AA970" w:rsidR="003C22B5" w:rsidRPr="008171F1" w:rsidRDefault="003C22B5" w:rsidP="005C1F8C">
      <w:pPr>
        <w:pStyle w:val="NormalWeb"/>
        <w:spacing w:before="360" w:beforeAutospacing="0" w:after="280" w:afterAutospacing="0" w:line="405" w:lineRule="atLeast"/>
        <w:jc w:val="both"/>
        <w:rPr>
          <w:rFonts w:ascii="Arial Nova Light" w:hAnsi="Arial Nova Light" w:cs="Arial"/>
        </w:rPr>
      </w:pPr>
      <w:r w:rsidRPr="008171F1">
        <w:rPr>
          <w:rFonts w:ascii="Arial Nova Light" w:hAnsi="Arial Nova Light" w:cs="Arial"/>
        </w:rPr>
        <w:t xml:space="preserve">Por tanto, al ser </w:t>
      </w:r>
      <w:r w:rsidRPr="008171F1">
        <w:rPr>
          <w:rFonts w:ascii="Arial Nova Light" w:hAnsi="Arial Nova Light" w:cs="Arial"/>
          <w:b/>
          <w:bCs/>
        </w:rPr>
        <w:t xml:space="preserve">fundado </w:t>
      </w:r>
      <w:r w:rsidRPr="008171F1">
        <w:rPr>
          <w:rFonts w:ascii="Arial Nova Light" w:hAnsi="Arial Nova Light" w:cs="Arial"/>
        </w:rPr>
        <w:t xml:space="preserve">el agravio, lo procedente es </w:t>
      </w:r>
      <w:r w:rsidRPr="008171F1">
        <w:rPr>
          <w:rFonts w:ascii="Arial Nova Light" w:hAnsi="Arial Nova Light" w:cs="Arial"/>
          <w:b/>
          <w:bCs/>
        </w:rPr>
        <w:t xml:space="preserve">modificar el acuerdo CG-A-66/2021, </w:t>
      </w:r>
      <w:r w:rsidRPr="008171F1">
        <w:rPr>
          <w:rFonts w:ascii="Arial Nova Light" w:hAnsi="Arial Nova Light" w:cs="Arial"/>
        </w:rPr>
        <w:t xml:space="preserve">en lo que fue materia de impugnación. </w:t>
      </w:r>
    </w:p>
    <w:p w14:paraId="0B152BBB" w14:textId="1EAE268F" w:rsidR="00A0335B" w:rsidRPr="008171F1" w:rsidRDefault="001E2E15" w:rsidP="005C1F8C">
      <w:pPr>
        <w:pStyle w:val="NormalWeb"/>
        <w:spacing w:before="360" w:beforeAutospacing="0" w:after="280" w:afterAutospacing="0" w:line="405" w:lineRule="atLeast"/>
        <w:jc w:val="both"/>
        <w:rPr>
          <w:rFonts w:ascii="Arial Nova Light" w:hAnsi="Arial Nova Light" w:cs="Arial"/>
          <w:b/>
          <w:bCs/>
        </w:rPr>
      </w:pPr>
      <w:r>
        <w:rPr>
          <w:rFonts w:ascii="Arial Nova Light" w:hAnsi="Arial Nova Light" w:cs="Arial"/>
          <w:b/>
          <w:bCs/>
        </w:rPr>
        <w:t>7</w:t>
      </w:r>
      <w:r w:rsidR="00A0335B" w:rsidRPr="008171F1">
        <w:rPr>
          <w:rFonts w:ascii="Arial Nova Light" w:hAnsi="Arial Nova Light" w:cs="Arial"/>
          <w:b/>
          <w:bCs/>
        </w:rPr>
        <w:t xml:space="preserve">. EFECTOS. </w:t>
      </w:r>
    </w:p>
    <w:p w14:paraId="22D99F17" w14:textId="1EAD3504" w:rsidR="00A0335B" w:rsidRPr="008171F1" w:rsidRDefault="00AA31C6" w:rsidP="005C1F8C">
      <w:pPr>
        <w:pStyle w:val="NormalWeb"/>
        <w:spacing w:before="360" w:beforeAutospacing="0" w:after="280" w:afterAutospacing="0" w:line="405" w:lineRule="atLeast"/>
        <w:jc w:val="both"/>
        <w:rPr>
          <w:rFonts w:ascii="Arial Nova Light" w:hAnsi="Arial Nova Light" w:cs="Arial"/>
        </w:rPr>
      </w:pPr>
      <w:r w:rsidRPr="008171F1">
        <w:rPr>
          <w:rFonts w:ascii="Arial Nova Light" w:hAnsi="Arial Nova Light" w:cs="Arial"/>
        </w:rPr>
        <w:t xml:space="preserve">Una vez que han sido determinados como fundados los agravios hechos valer por el PRI en su escrito de demanda, y con base en los razonamientos vertidos por este Tribunal, se </w:t>
      </w:r>
      <w:r w:rsidR="00A8232D" w:rsidRPr="008171F1">
        <w:rPr>
          <w:rFonts w:ascii="Arial Nova Light" w:hAnsi="Arial Nova Light" w:cs="Arial"/>
        </w:rPr>
        <w:t xml:space="preserve">instruye al CG para que en uso de sus facultades y en un plazo de 72 horas contadas a partir de la debida notificación de la presente sentencia: </w:t>
      </w:r>
    </w:p>
    <w:p w14:paraId="7EE436E3" w14:textId="378C3E05" w:rsidR="00C446EC" w:rsidRPr="000102E2" w:rsidRDefault="00A8232D" w:rsidP="003D01E0">
      <w:pPr>
        <w:pStyle w:val="NormalWeb"/>
        <w:numPr>
          <w:ilvl w:val="0"/>
          <w:numId w:val="34"/>
        </w:numPr>
        <w:spacing w:before="360" w:beforeAutospacing="0" w:after="280" w:afterAutospacing="0" w:line="405" w:lineRule="atLeast"/>
        <w:jc w:val="both"/>
        <w:rPr>
          <w:rFonts w:ascii="Arial Nova Light" w:hAnsi="Arial Nova Light"/>
        </w:rPr>
      </w:pPr>
      <w:r w:rsidRPr="000102E2">
        <w:rPr>
          <w:rFonts w:ascii="Arial Nova Light" w:hAnsi="Arial Nova Light"/>
        </w:rPr>
        <w:t xml:space="preserve">Modifique el acuerdo </w:t>
      </w:r>
      <w:r w:rsidR="00984BCB" w:rsidRPr="000102E2">
        <w:rPr>
          <w:rFonts w:ascii="Arial Nova Light" w:hAnsi="Arial Nova Light"/>
        </w:rPr>
        <w:t xml:space="preserve">CG-A-66/2021, en lo que fue materia de impugnación, para que </w:t>
      </w:r>
      <w:r w:rsidR="003558A8" w:rsidRPr="003558A8">
        <w:rPr>
          <w:rFonts w:ascii="Arial Nova Light" w:hAnsi="Arial Nova Light"/>
        </w:rPr>
        <w:t>se contemple el plazo para solicitar el registro y la aprobación de candidaturas comunes</w:t>
      </w:r>
      <w:r w:rsidR="003558A8">
        <w:rPr>
          <w:rFonts w:ascii="Arial Nova Light" w:hAnsi="Arial Nova Light"/>
        </w:rPr>
        <w:t>.</w:t>
      </w:r>
      <w:r w:rsidR="003558A8" w:rsidRPr="003558A8">
        <w:rPr>
          <w:rFonts w:ascii="Arial Nova Light" w:hAnsi="Arial Nova Light"/>
        </w:rPr>
        <w:t xml:space="preserve"> </w:t>
      </w:r>
    </w:p>
    <w:p w14:paraId="08CF7AFF" w14:textId="77777777" w:rsidR="00BC6466" w:rsidRPr="008171F1" w:rsidRDefault="00BC6466" w:rsidP="00984BCB">
      <w:pPr>
        <w:pStyle w:val="NormalWeb"/>
        <w:numPr>
          <w:ilvl w:val="0"/>
          <w:numId w:val="34"/>
        </w:numPr>
        <w:spacing w:before="360" w:beforeAutospacing="0" w:after="280" w:afterAutospacing="0" w:line="405" w:lineRule="atLeast"/>
        <w:jc w:val="both"/>
        <w:rPr>
          <w:rFonts w:ascii="Arial Nova Light" w:hAnsi="Arial Nova Light"/>
        </w:rPr>
      </w:pPr>
      <w:r w:rsidRPr="008171F1">
        <w:rPr>
          <w:rFonts w:ascii="Arial Nova Light" w:hAnsi="Arial Nova Light"/>
        </w:rPr>
        <w:t>Adecúe la agenda electoral en sus versiones públicas.</w:t>
      </w:r>
    </w:p>
    <w:p w14:paraId="620D38E8" w14:textId="1A342A4C" w:rsidR="00BC6466" w:rsidRPr="003558A8" w:rsidRDefault="00C446EC" w:rsidP="00C446EC">
      <w:pPr>
        <w:pStyle w:val="NormalWeb"/>
        <w:numPr>
          <w:ilvl w:val="0"/>
          <w:numId w:val="34"/>
        </w:numPr>
        <w:spacing w:before="360" w:beforeAutospacing="0" w:after="280" w:afterAutospacing="0" w:line="405" w:lineRule="atLeast"/>
        <w:jc w:val="both"/>
        <w:rPr>
          <w:rFonts w:ascii="Arial Nova Light" w:hAnsi="Arial Nova Light"/>
        </w:rPr>
      </w:pPr>
      <w:r w:rsidRPr="003558A8">
        <w:rPr>
          <w:rFonts w:ascii="Arial Nova Light" w:hAnsi="Arial Nova Light"/>
        </w:rPr>
        <w:t>Lleve a cabo las medidas necesarias y efectivas a efecto de dar publicidad a la agenda con sus modificaciones, notificando a cada uno de los partidos políticos Y a la ciudadanía en general, por los medios a su alcance</w:t>
      </w:r>
      <w:r w:rsidR="00BC6466" w:rsidRPr="003558A8">
        <w:rPr>
          <w:rFonts w:ascii="Arial Nova Light" w:hAnsi="Arial Nova Light"/>
        </w:rPr>
        <w:t xml:space="preserve">, a efecto de que los interesados se encuentren en posibilidad de conocer la modificación ordenada. </w:t>
      </w:r>
    </w:p>
    <w:p w14:paraId="53728854" w14:textId="0CC25CC9" w:rsidR="001275EA" w:rsidRPr="008171F1" w:rsidRDefault="001E2E15" w:rsidP="004D09A8">
      <w:pPr>
        <w:pStyle w:val="NormalWeb"/>
        <w:spacing w:before="360" w:beforeAutospacing="0" w:after="280" w:afterAutospacing="0" w:line="405" w:lineRule="atLeast"/>
        <w:jc w:val="both"/>
        <w:rPr>
          <w:rFonts w:ascii="Arial Nova Light" w:hAnsi="Arial Nova Light"/>
          <w:b/>
          <w:bCs/>
        </w:rPr>
      </w:pPr>
      <w:r>
        <w:rPr>
          <w:rFonts w:ascii="Arial Nova Light" w:hAnsi="Arial Nova Light"/>
          <w:b/>
          <w:bCs/>
        </w:rPr>
        <w:t>8</w:t>
      </w:r>
      <w:r w:rsidR="001275EA" w:rsidRPr="008171F1">
        <w:rPr>
          <w:rFonts w:ascii="Arial Nova Light" w:hAnsi="Arial Nova Light"/>
          <w:b/>
          <w:bCs/>
        </w:rPr>
        <w:t>. RESOLUTIVOS</w:t>
      </w:r>
    </w:p>
    <w:p w14:paraId="29C41BF3" w14:textId="417C4771" w:rsidR="00A73072" w:rsidRPr="00A73072" w:rsidRDefault="001275EA" w:rsidP="004D09A8">
      <w:pPr>
        <w:pStyle w:val="NormalWeb"/>
        <w:spacing w:before="360" w:beforeAutospacing="0" w:after="280" w:afterAutospacing="0" w:line="405" w:lineRule="atLeast"/>
        <w:jc w:val="both"/>
        <w:rPr>
          <w:rFonts w:ascii="Arial Nova Light" w:hAnsi="Arial Nova Light"/>
        </w:rPr>
      </w:pPr>
      <w:r w:rsidRPr="008171F1">
        <w:rPr>
          <w:rFonts w:ascii="Arial Nova Light" w:hAnsi="Arial Nova Light"/>
          <w:b/>
          <w:bCs/>
        </w:rPr>
        <w:t xml:space="preserve">PRIMERO. </w:t>
      </w:r>
      <w:r w:rsidR="00A73072">
        <w:rPr>
          <w:rFonts w:ascii="Arial Nova Light" w:hAnsi="Arial Nova Light"/>
        </w:rPr>
        <w:t>Se acumula el expediente TEEA-RAP-038/2021, al diverso TEEA-RAP-037/2021.</w:t>
      </w:r>
    </w:p>
    <w:p w14:paraId="6A0BD307" w14:textId="3A80591B" w:rsidR="00E8282E" w:rsidRPr="008171F1" w:rsidRDefault="00A73072" w:rsidP="004D09A8">
      <w:pPr>
        <w:pStyle w:val="NormalWeb"/>
        <w:spacing w:before="360" w:beforeAutospacing="0" w:after="280" w:afterAutospacing="0" w:line="405" w:lineRule="atLeast"/>
        <w:jc w:val="both"/>
        <w:rPr>
          <w:rFonts w:ascii="Arial Nova Light" w:hAnsi="Arial Nova Light"/>
        </w:rPr>
      </w:pPr>
      <w:r w:rsidRPr="00A73072">
        <w:rPr>
          <w:rFonts w:ascii="Arial Nova Light" w:hAnsi="Arial Nova Light"/>
          <w:b/>
          <w:bCs/>
        </w:rPr>
        <w:t>SEGUNDO.</w:t>
      </w:r>
      <w:r>
        <w:rPr>
          <w:rFonts w:ascii="Arial Nova Light" w:hAnsi="Arial Nova Light"/>
        </w:rPr>
        <w:t xml:space="preserve"> </w:t>
      </w:r>
      <w:r w:rsidR="001275EA" w:rsidRPr="008171F1">
        <w:rPr>
          <w:rFonts w:ascii="Arial Nova Light" w:hAnsi="Arial Nova Light"/>
        </w:rPr>
        <w:t xml:space="preserve">Se sobresee, en lo que fue materia de impugnación el recurso de apelación </w:t>
      </w:r>
      <w:r w:rsidR="00E8282E" w:rsidRPr="008171F1">
        <w:rPr>
          <w:rFonts w:ascii="Arial Nova Light" w:hAnsi="Arial Nova Light"/>
        </w:rPr>
        <w:t xml:space="preserve">identificado con el expediente TEEA-RAP-037/2021, promovido por el PRD. </w:t>
      </w:r>
    </w:p>
    <w:p w14:paraId="254EF0CE" w14:textId="2521CD84" w:rsidR="00984BCB" w:rsidRPr="008171F1" w:rsidRDefault="00A73072" w:rsidP="004D09A8">
      <w:pPr>
        <w:pStyle w:val="NormalWeb"/>
        <w:spacing w:before="360" w:beforeAutospacing="0" w:after="280" w:afterAutospacing="0" w:line="405" w:lineRule="atLeast"/>
        <w:jc w:val="both"/>
        <w:rPr>
          <w:rFonts w:ascii="Arial Nova Light" w:hAnsi="Arial Nova Light"/>
        </w:rPr>
      </w:pPr>
      <w:r>
        <w:rPr>
          <w:rFonts w:ascii="Arial Nova Light" w:hAnsi="Arial Nova Light"/>
          <w:b/>
          <w:bCs/>
        </w:rPr>
        <w:t>TERCERO</w:t>
      </w:r>
      <w:r w:rsidR="00675446" w:rsidRPr="008171F1">
        <w:rPr>
          <w:rFonts w:ascii="Arial Nova Light" w:hAnsi="Arial Nova Light"/>
          <w:b/>
          <w:bCs/>
        </w:rPr>
        <w:t xml:space="preserve">. </w:t>
      </w:r>
      <w:r w:rsidR="00675446" w:rsidRPr="008171F1">
        <w:rPr>
          <w:rFonts w:ascii="Arial Nova Light" w:hAnsi="Arial Nova Light"/>
        </w:rPr>
        <w:t xml:space="preserve">Se ordena al CG </w:t>
      </w:r>
      <w:r w:rsidR="00675446" w:rsidRPr="008171F1">
        <w:rPr>
          <w:rFonts w:ascii="Arial Nova Light" w:hAnsi="Arial Nova Light"/>
          <w:b/>
          <w:bCs/>
        </w:rPr>
        <w:t>modificar</w:t>
      </w:r>
      <w:r w:rsidR="005267C3">
        <w:rPr>
          <w:rFonts w:ascii="Arial Nova Light" w:hAnsi="Arial Nova Light"/>
          <w:b/>
          <w:bCs/>
        </w:rPr>
        <w:t xml:space="preserve"> la Agenda Electoral contenida en el acuerdo CG-A-66/2021, </w:t>
      </w:r>
      <w:r w:rsidR="004D09A8" w:rsidRPr="008171F1">
        <w:rPr>
          <w:rFonts w:ascii="Arial Nova Light" w:hAnsi="Arial Nova Light"/>
          <w:b/>
          <w:bCs/>
          <w:i/>
          <w:iCs/>
        </w:rPr>
        <w:t>en lo que fue materia de impugnación,</w:t>
      </w:r>
      <w:r w:rsidR="00675446" w:rsidRPr="008171F1">
        <w:rPr>
          <w:rFonts w:ascii="Arial Nova Light" w:hAnsi="Arial Nova Light"/>
        </w:rPr>
        <w:t xml:space="preserve"> por haberse determinado como </w:t>
      </w:r>
      <w:r w:rsidR="00675446" w:rsidRPr="008171F1">
        <w:rPr>
          <w:rFonts w:ascii="Arial Nova Light" w:hAnsi="Arial Nova Light"/>
          <w:b/>
          <w:bCs/>
        </w:rPr>
        <w:t>fundado</w:t>
      </w:r>
      <w:r w:rsidR="00675446" w:rsidRPr="008171F1">
        <w:rPr>
          <w:rFonts w:ascii="Arial Nova Light" w:hAnsi="Arial Nova Light"/>
        </w:rPr>
        <w:t xml:space="preserve"> el agravio hecho valer por el PRI</w:t>
      </w:r>
      <w:r w:rsidR="001E2E15">
        <w:rPr>
          <w:rFonts w:ascii="Arial Nova Light" w:hAnsi="Arial Nova Light"/>
        </w:rPr>
        <w:t xml:space="preserve">, de </w:t>
      </w:r>
      <w:r w:rsidR="005267C3">
        <w:rPr>
          <w:rFonts w:ascii="Arial Nova Light" w:hAnsi="Arial Nova Light"/>
        </w:rPr>
        <w:t>conformidad</w:t>
      </w:r>
      <w:r w:rsidR="001E2E15">
        <w:rPr>
          <w:rFonts w:ascii="Arial Nova Light" w:hAnsi="Arial Nova Light"/>
        </w:rPr>
        <w:t xml:space="preserve"> con el apartado de EFECTOS de esta sentencia</w:t>
      </w:r>
      <w:r w:rsidR="00675446" w:rsidRPr="008171F1">
        <w:rPr>
          <w:rFonts w:ascii="Arial Nova Light" w:hAnsi="Arial Nova Light"/>
        </w:rPr>
        <w:t>.</w:t>
      </w:r>
      <w:r w:rsidR="00984BCB" w:rsidRPr="008171F1">
        <w:rPr>
          <w:rFonts w:ascii="Arial Nova Light" w:hAnsi="Arial Nova Light"/>
        </w:rPr>
        <w:t xml:space="preserve"> </w:t>
      </w:r>
    </w:p>
    <w:bookmarkEnd w:id="0"/>
    <w:p w14:paraId="08A564AA" w14:textId="77777777" w:rsidR="004D09A8" w:rsidRPr="008171F1" w:rsidRDefault="004D09A8" w:rsidP="004D09A8">
      <w:pPr>
        <w:pBdr>
          <w:top w:val="nil"/>
          <w:left w:val="nil"/>
          <w:bottom w:val="nil"/>
          <w:right w:val="nil"/>
          <w:between w:val="nil"/>
        </w:pBdr>
        <w:spacing w:line="360" w:lineRule="auto"/>
        <w:jc w:val="both"/>
        <w:rPr>
          <w:rFonts w:ascii="Arial Nova Light" w:eastAsia="Arial Nova" w:hAnsi="Arial Nova Light" w:cs="Arial"/>
          <w:sz w:val="24"/>
          <w:szCs w:val="24"/>
        </w:rPr>
      </w:pPr>
      <w:r w:rsidRPr="008171F1">
        <w:rPr>
          <w:rFonts w:ascii="Arial Nova Light" w:eastAsia="Arial Nova" w:hAnsi="Arial Nova Light" w:cs="Arial"/>
          <w:b/>
          <w:sz w:val="24"/>
          <w:szCs w:val="24"/>
        </w:rPr>
        <w:t xml:space="preserve">NOTIFÍQUESE </w:t>
      </w:r>
      <w:r w:rsidRPr="008171F1">
        <w:rPr>
          <w:rFonts w:ascii="Arial Nova Light" w:eastAsia="Arial Nova" w:hAnsi="Arial Nova Light" w:cs="Arial"/>
          <w:sz w:val="24"/>
          <w:szCs w:val="24"/>
        </w:rPr>
        <w:t xml:space="preserve">como en derecho proceda y en su oportunidad, archívese el presente expediente como asunto concluido. </w:t>
      </w:r>
    </w:p>
    <w:p w14:paraId="4C1374A5" w14:textId="77777777" w:rsidR="004D09A8" w:rsidRPr="008171F1" w:rsidRDefault="004D09A8" w:rsidP="004D09A8">
      <w:pPr>
        <w:pBdr>
          <w:top w:val="nil"/>
          <w:left w:val="nil"/>
          <w:bottom w:val="nil"/>
          <w:right w:val="nil"/>
          <w:between w:val="nil"/>
        </w:pBdr>
        <w:spacing w:line="360" w:lineRule="auto"/>
        <w:jc w:val="both"/>
        <w:rPr>
          <w:rFonts w:ascii="Arial Nova Light" w:eastAsia="Arial Nova" w:hAnsi="Arial Nova Light" w:cs="Arial"/>
          <w:sz w:val="24"/>
          <w:szCs w:val="24"/>
        </w:rPr>
      </w:pPr>
    </w:p>
    <w:p w14:paraId="216EC233" w14:textId="6359D5DB" w:rsidR="004D09A8" w:rsidRPr="008171F1" w:rsidRDefault="004D09A8" w:rsidP="004D09A8">
      <w:pPr>
        <w:pBdr>
          <w:top w:val="nil"/>
          <w:left w:val="nil"/>
          <w:bottom w:val="nil"/>
          <w:right w:val="nil"/>
          <w:between w:val="nil"/>
        </w:pBdr>
        <w:spacing w:line="360" w:lineRule="auto"/>
        <w:jc w:val="both"/>
        <w:rPr>
          <w:rFonts w:ascii="Arial Nova Light" w:eastAsia="Arial Nova" w:hAnsi="Arial Nova Light" w:cs="Arial"/>
          <w:sz w:val="24"/>
          <w:szCs w:val="24"/>
        </w:rPr>
      </w:pPr>
      <w:r w:rsidRPr="008171F1">
        <w:rPr>
          <w:rFonts w:ascii="Arial Nova Light" w:eastAsia="Arial Nova" w:hAnsi="Arial Nova Light" w:cs="Arial"/>
          <w:sz w:val="24"/>
          <w:szCs w:val="24"/>
        </w:rPr>
        <w:t xml:space="preserve">Así lo resolvió el Tribunal Electoral del Estado de Aguascalientes, por </w:t>
      </w:r>
      <w:r w:rsidR="00F56529">
        <w:rPr>
          <w:rFonts w:ascii="Arial Nova Light" w:eastAsia="Arial Nova" w:hAnsi="Arial Nova Light" w:cs="Arial"/>
          <w:sz w:val="24"/>
          <w:szCs w:val="24"/>
        </w:rPr>
        <w:t>unanimidad</w:t>
      </w:r>
      <w:r w:rsidRPr="008171F1">
        <w:rPr>
          <w:rFonts w:ascii="Arial Nova Light" w:eastAsia="Arial Nova" w:hAnsi="Arial Nova Light" w:cs="Arial"/>
          <w:sz w:val="24"/>
          <w:szCs w:val="24"/>
        </w:rPr>
        <w:t xml:space="preserve"> de votos de la</w:t>
      </w:r>
      <w:r w:rsidR="00F56529">
        <w:rPr>
          <w:rFonts w:ascii="Arial Nova Light" w:eastAsia="Arial Nova" w:hAnsi="Arial Nova Light" w:cs="Arial"/>
          <w:sz w:val="24"/>
          <w:szCs w:val="24"/>
        </w:rPr>
        <w:t>s</w:t>
      </w:r>
      <w:r w:rsidRPr="008171F1">
        <w:rPr>
          <w:rFonts w:ascii="Arial Nova Light" w:eastAsia="Arial Nova" w:hAnsi="Arial Nova Light" w:cs="Arial"/>
          <w:sz w:val="24"/>
          <w:szCs w:val="24"/>
        </w:rPr>
        <w:t xml:space="preserve"> Magistrada</w:t>
      </w:r>
      <w:r w:rsidR="00F56529">
        <w:rPr>
          <w:rFonts w:ascii="Arial Nova Light" w:eastAsia="Arial Nova" w:hAnsi="Arial Nova Light" w:cs="Arial"/>
          <w:sz w:val="24"/>
          <w:szCs w:val="24"/>
        </w:rPr>
        <w:t>s</w:t>
      </w:r>
      <w:r w:rsidRPr="008171F1">
        <w:rPr>
          <w:rFonts w:ascii="Arial Nova Light" w:eastAsia="Arial Nova" w:hAnsi="Arial Nova Light" w:cs="Arial"/>
          <w:sz w:val="24"/>
          <w:szCs w:val="24"/>
        </w:rPr>
        <w:t xml:space="preserve"> y Magistrado que lo integran, ante el </w:t>
      </w:r>
      <w:proofErr w:type="gramStart"/>
      <w:r w:rsidRPr="008171F1">
        <w:rPr>
          <w:rFonts w:ascii="Arial Nova Light" w:eastAsia="Arial Nova" w:hAnsi="Arial Nova Light" w:cs="Arial"/>
          <w:sz w:val="24"/>
          <w:szCs w:val="24"/>
        </w:rPr>
        <w:t>Secretario General</w:t>
      </w:r>
      <w:proofErr w:type="gramEnd"/>
      <w:r w:rsidRPr="008171F1">
        <w:rPr>
          <w:rFonts w:ascii="Arial Nova Light" w:eastAsia="Arial Nova" w:hAnsi="Arial Nova Light" w:cs="Arial"/>
          <w:sz w:val="24"/>
          <w:szCs w:val="24"/>
        </w:rPr>
        <w:t xml:space="preserve"> de Acuerdos, quien autoriza y da fe.  </w:t>
      </w:r>
    </w:p>
    <w:p w14:paraId="311CD35A" w14:textId="10A7EE22" w:rsidR="004D09A8" w:rsidRPr="008171F1" w:rsidRDefault="004D09A8" w:rsidP="004D09A8">
      <w:pPr>
        <w:pBdr>
          <w:top w:val="nil"/>
          <w:left w:val="nil"/>
          <w:bottom w:val="nil"/>
          <w:right w:val="nil"/>
          <w:between w:val="nil"/>
        </w:pBdr>
        <w:spacing w:line="360" w:lineRule="auto"/>
        <w:jc w:val="both"/>
        <w:rPr>
          <w:rFonts w:ascii="Arial Nova Light" w:eastAsia="Arial Nova" w:hAnsi="Arial Nova Light" w:cs="Arial"/>
          <w:sz w:val="24"/>
          <w:szCs w:val="24"/>
        </w:rPr>
      </w:pPr>
    </w:p>
    <w:tbl>
      <w:tblPr>
        <w:tblStyle w:val="a0"/>
        <w:tblW w:w="911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8171F1" w:rsidRPr="008171F1" w14:paraId="1421D040" w14:textId="77777777" w:rsidTr="00F44F3A">
        <w:trPr>
          <w:trHeight w:val="2136"/>
        </w:trPr>
        <w:tc>
          <w:tcPr>
            <w:tcW w:w="9118" w:type="dxa"/>
            <w:gridSpan w:val="2"/>
          </w:tcPr>
          <w:p w14:paraId="39E4FFB5" w14:textId="733FDEE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MAGISTRADA PRESIDENTA</w:t>
            </w:r>
          </w:p>
          <w:p w14:paraId="21329EB1" w14:textId="0E3566AD"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2DFEC145"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21494D29"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CLAUDIA ELOISA DÍAZ DE LEÓN GONZÁLEZ</w:t>
            </w:r>
          </w:p>
        </w:tc>
      </w:tr>
      <w:tr w:rsidR="008171F1" w:rsidRPr="008171F1" w14:paraId="6402CF1E" w14:textId="77777777" w:rsidTr="00F44F3A">
        <w:tc>
          <w:tcPr>
            <w:tcW w:w="4558" w:type="dxa"/>
          </w:tcPr>
          <w:p w14:paraId="703EDD1F"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MAGISTRADA</w:t>
            </w:r>
          </w:p>
          <w:p w14:paraId="36B5DF1B" w14:textId="0B1456BB"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0B269777" w14:textId="50C0C352" w:rsidR="004D09A8" w:rsidRPr="008171F1" w:rsidRDefault="004D09A8" w:rsidP="00A73072">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628D7649"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 xml:space="preserve">LAURA HORTENSIA </w:t>
            </w:r>
          </w:p>
          <w:p w14:paraId="67FFC85A"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LLAMAS HERNÁNDEZ</w:t>
            </w:r>
          </w:p>
        </w:tc>
        <w:tc>
          <w:tcPr>
            <w:tcW w:w="4560" w:type="dxa"/>
          </w:tcPr>
          <w:p w14:paraId="03D432AA" w14:textId="0E1208B8" w:rsidR="00A73072" w:rsidRPr="008171F1" w:rsidRDefault="004D09A8" w:rsidP="00F06E08">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MAGISTRADO</w:t>
            </w:r>
          </w:p>
          <w:p w14:paraId="2DD12BFB"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4C91005E" w14:textId="720D9A89"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71C7FB39"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 xml:space="preserve">HÉCTOR SALVADOR </w:t>
            </w:r>
          </w:p>
          <w:p w14:paraId="1FFDBB2F"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HERNÁNDEZ GALLEGOS</w:t>
            </w:r>
          </w:p>
        </w:tc>
      </w:tr>
      <w:tr w:rsidR="004D09A8" w:rsidRPr="008171F1" w14:paraId="18A58A86" w14:textId="77777777" w:rsidTr="00F44F3A">
        <w:tc>
          <w:tcPr>
            <w:tcW w:w="9118" w:type="dxa"/>
            <w:gridSpan w:val="2"/>
          </w:tcPr>
          <w:p w14:paraId="5AD091F5" w14:textId="4013955F"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0E7C389A" w14:textId="64E52BD8"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4E942231" w14:textId="4C90EF7B"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SECRETARIO GENERAL DE ACUERDOS</w:t>
            </w:r>
          </w:p>
          <w:p w14:paraId="23F09F20"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611542A0" w14:textId="1AEA415B"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p>
          <w:p w14:paraId="07A9D037" w14:textId="77777777" w:rsidR="004D09A8" w:rsidRPr="008171F1" w:rsidRDefault="004D09A8" w:rsidP="00F44F3A">
            <w:pPr>
              <w:pBdr>
                <w:top w:val="nil"/>
                <w:left w:val="nil"/>
                <w:bottom w:val="nil"/>
                <w:right w:val="nil"/>
                <w:between w:val="nil"/>
              </w:pBdr>
              <w:spacing w:line="360" w:lineRule="auto"/>
              <w:jc w:val="center"/>
              <w:rPr>
                <w:rFonts w:ascii="Arial Nova Light" w:eastAsia="Arial Nova" w:hAnsi="Arial Nova Light" w:cs="Arial"/>
                <w:b/>
                <w:sz w:val="24"/>
                <w:szCs w:val="24"/>
              </w:rPr>
            </w:pPr>
            <w:r w:rsidRPr="008171F1">
              <w:rPr>
                <w:rFonts w:ascii="Arial Nova Light" w:eastAsia="Arial Nova" w:hAnsi="Arial Nova Light" w:cs="Arial"/>
                <w:b/>
                <w:sz w:val="24"/>
                <w:szCs w:val="24"/>
              </w:rPr>
              <w:t>JESÚS OCIEL BAENA SUCEDO</w:t>
            </w:r>
          </w:p>
        </w:tc>
      </w:tr>
    </w:tbl>
    <w:p w14:paraId="21C00788" w14:textId="77777777" w:rsidR="004D09A8" w:rsidRPr="008171F1" w:rsidRDefault="004D09A8" w:rsidP="004D09A8">
      <w:pPr>
        <w:spacing w:after="160" w:line="360" w:lineRule="auto"/>
        <w:rPr>
          <w:rFonts w:ascii="Arial Nova Light" w:eastAsia="Arial Nova" w:hAnsi="Arial Nova Light" w:cs="Arial"/>
          <w:sz w:val="24"/>
          <w:szCs w:val="24"/>
        </w:rPr>
      </w:pPr>
    </w:p>
    <w:p w14:paraId="28B973E5" w14:textId="77777777" w:rsidR="003B25A3" w:rsidRPr="008171F1" w:rsidRDefault="003B25A3" w:rsidP="00543E0D">
      <w:pPr>
        <w:tabs>
          <w:tab w:val="left" w:pos="1635"/>
          <w:tab w:val="center" w:pos="4844"/>
        </w:tabs>
        <w:spacing w:line="360" w:lineRule="auto"/>
        <w:jc w:val="both"/>
        <w:rPr>
          <w:rFonts w:ascii="Arial Nova Light" w:eastAsia="Arial" w:hAnsi="Arial Nova Light"/>
          <w:sz w:val="24"/>
          <w:szCs w:val="24"/>
        </w:rPr>
      </w:pPr>
    </w:p>
    <w:sectPr w:rsidR="003B25A3" w:rsidRPr="008171F1">
      <w:headerReference w:type="even" r:id="rId8"/>
      <w:headerReference w:type="default" r:id="rId9"/>
      <w:footerReference w:type="even" r:id="rId10"/>
      <w:footerReference w:type="default" r:id="rId11"/>
      <w:headerReference w:type="first" r:id="rId12"/>
      <w:footerReference w:type="first" r:id="rId13"/>
      <w:pgSz w:w="12240" w:h="20160"/>
      <w:pgMar w:top="2552"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A6E3" w14:textId="77777777" w:rsidR="00191DB7" w:rsidRDefault="00191DB7">
      <w:r>
        <w:separator/>
      </w:r>
    </w:p>
  </w:endnote>
  <w:endnote w:type="continuationSeparator" w:id="0">
    <w:p w14:paraId="2F74D90E" w14:textId="77777777" w:rsidR="00191DB7" w:rsidRDefault="0019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4879" w14:textId="77777777" w:rsidR="00D018A5" w:rsidRDefault="00D018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6796" w14:textId="4324D80C" w:rsidR="00D43BDA" w:rsidRDefault="00D43BD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2CB4" w14:textId="77777777" w:rsidR="00D018A5" w:rsidRDefault="00D018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B2BB" w14:textId="77777777" w:rsidR="00191DB7" w:rsidRDefault="00191DB7">
      <w:r>
        <w:separator/>
      </w:r>
    </w:p>
  </w:footnote>
  <w:footnote w:type="continuationSeparator" w:id="0">
    <w:p w14:paraId="10282366" w14:textId="77777777" w:rsidR="00191DB7" w:rsidRDefault="00191DB7">
      <w:r>
        <w:continuationSeparator/>
      </w:r>
    </w:p>
  </w:footnote>
  <w:footnote w:id="1">
    <w:p w14:paraId="4E133167" w14:textId="0DD8458A" w:rsidR="00D43BDA" w:rsidRPr="000822DF" w:rsidRDefault="00D43BDA">
      <w:pPr>
        <w:pBdr>
          <w:top w:val="nil"/>
          <w:left w:val="nil"/>
          <w:bottom w:val="nil"/>
          <w:right w:val="nil"/>
          <w:between w:val="nil"/>
        </w:pBdr>
        <w:rPr>
          <w:rFonts w:ascii="Arial Nova Light" w:eastAsia="Arial" w:hAnsi="Arial Nova Light"/>
          <w:sz w:val="16"/>
          <w:szCs w:val="16"/>
        </w:rPr>
      </w:pPr>
      <w:r w:rsidRPr="000822DF">
        <w:rPr>
          <w:rFonts w:ascii="Arial Nova Light" w:hAnsi="Arial Nova Light"/>
          <w:sz w:val="16"/>
          <w:szCs w:val="16"/>
          <w:vertAlign w:val="superscript"/>
        </w:rPr>
        <w:footnoteRef/>
      </w:r>
      <w:r w:rsidRPr="000822DF">
        <w:rPr>
          <w:rFonts w:ascii="Arial Nova Light" w:eastAsia="Arial" w:hAnsi="Arial Nova Light"/>
          <w:sz w:val="16"/>
          <w:szCs w:val="16"/>
        </w:rPr>
        <w:t xml:space="preserve"> Todas las fechas corresponden al</w:t>
      </w:r>
      <w:r w:rsidR="00B1119B" w:rsidRPr="000822DF">
        <w:rPr>
          <w:rFonts w:ascii="Arial Nova Light" w:eastAsia="Arial" w:hAnsi="Arial Nova Light"/>
          <w:sz w:val="16"/>
          <w:szCs w:val="16"/>
        </w:rPr>
        <w:t xml:space="preserve"> año</w:t>
      </w:r>
      <w:r w:rsidRPr="000822DF">
        <w:rPr>
          <w:rFonts w:ascii="Arial Nova Light" w:eastAsia="Arial" w:hAnsi="Arial Nova Light"/>
          <w:sz w:val="16"/>
          <w:szCs w:val="16"/>
        </w:rPr>
        <w:t xml:space="preserve"> dos </w:t>
      </w:r>
      <w:r w:rsidR="000D448D" w:rsidRPr="000822DF">
        <w:rPr>
          <w:rFonts w:ascii="Arial Nova Light" w:eastAsia="Arial" w:hAnsi="Arial Nova Light"/>
          <w:sz w:val="16"/>
          <w:szCs w:val="16"/>
        </w:rPr>
        <w:t>mil veintiuno</w:t>
      </w:r>
      <w:r w:rsidR="00B1119B" w:rsidRPr="000822DF">
        <w:rPr>
          <w:rFonts w:ascii="Arial Nova Light" w:eastAsia="Arial" w:hAnsi="Arial Nova Light"/>
          <w:sz w:val="16"/>
          <w:szCs w:val="16"/>
        </w:rPr>
        <w:t>,</w:t>
      </w:r>
      <w:r w:rsidRPr="000822DF">
        <w:rPr>
          <w:rFonts w:ascii="Arial Nova Light" w:eastAsia="Arial" w:hAnsi="Arial Nova Light"/>
          <w:sz w:val="16"/>
          <w:szCs w:val="16"/>
        </w:rPr>
        <w:t xml:space="preserve"> salvo precisión en lo contrario.</w:t>
      </w:r>
    </w:p>
  </w:footnote>
  <w:footnote w:id="2">
    <w:p w14:paraId="4342B6A8" w14:textId="77777777" w:rsidR="00A8261B" w:rsidRPr="000822DF" w:rsidRDefault="00A8261B" w:rsidP="00A8261B">
      <w:pPr>
        <w:pStyle w:val="Estilo"/>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ARTÍCULO 305.- El sobreseimiento de los recursos procede cuando:</w:t>
      </w:r>
    </w:p>
    <w:p w14:paraId="71662445" w14:textId="77777777" w:rsidR="00A8261B" w:rsidRPr="000822DF" w:rsidRDefault="00A8261B" w:rsidP="00A8261B">
      <w:pPr>
        <w:pStyle w:val="Estilo"/>
        <w:rPr>
          <w:rFonts w:ascii="Arial Nova Light" w:hAnsi="Arial Nova Light" w:cs="Times New Roman"/>
          <w:sz w:val="16"/>
          <w:szCs w:val="16"/>
        </w:rPr>
      </w:pPr>
      <w:r w:rsidRPr="000822DF">
        <w:rPr>
          <w:rFonts w:ascii="Arial Nova Light" w:hAnsi="Arial Nova Light" w:cs="Times New Roman"/>
          <w:sz w:val="16"/>
          <w:szCs w:val="16"/>
        </w:rPr>
        <w:t>I. El recurrente se desista expresamente por escrito;</w:t>
      </w:r>
    </w:p>
    <w:p w14:paraId="768A51B7" w14:textId="77777777" w:rsidR="00A8261B" w:rsidRPr="000822DF" w:rsidRDefault="00A8261B" w:rsidP="00A8261B">
      <w:pPr>
        <w:pStyle w:val="Estilo"/>
        <w:rPr>
          <w:rFonts w:ascii="Arial Nova Light" w:hAnsi="Arial Nova Light" w:cs="Times New Roman"/>
          <w:sz w:val="16"/>
          <w:szCs w:val="16"/>
        </w:rPr>
      </w:pPr>
      <w:r w:rsidRPr="000822DF">
        <w:rPr>
          <w:rFonts w:ascii="Arial Nova Light" w:hAnsi="Arial Nova Light" w:cs="Times New Roman"/>
          <w:sz w:val="16"/>
          <w:szCs w:val="16"/>
        </w:rPr>
        <w:t>II. La autoridad responsable del acto o resolución impugnado lo modifique o revoque, de tal manera que quede sin materia antes de que se dicte resolución o sentencia;</w:t>
      </w:r>
    </w:p>
    <w:p w14:paraId="336DD3FD" w14:textId="77777777" w:rsidR="00A8261B" w:rsidRPr="000822DF" w:rsidRDefault="00A8261B" w:rsidP="00A8261B">
      <w:pPr>
        <w:pStyle w:val="Estilo"/>
        <w:rPr>
          <w:rFonts w:ascii="Arial Nova Light" w:hAnsi="Arial Nova Light" w:cs="Times New Roman"/>
          <w:sz w:val="16"/>
          <w:szCs w:val="16"/>
        </w:rPr>
      </w:pPr>
      <w:r w:rsidRPr="000822DF">
        <w:rPr>
          <w:rFonts w:ascii="Arial Nova Light" w:hAnsi="Arial Nova Light" w:cs="Times New Roman"/>
          <w:sz w:val="16"/>
          <w:szCs w:val="16"/>
        </w:rPr>
        <w:t>III. Admitido el recurso, aparezca o sobrevenga alguna causal de improcedencia en los términos del presente Código, y</w:t>
      </w:r>
    </w:p>
    <w:p w14:paraId="176A6A27" w14:textId="77777777" w:rsidR="00A8261B" w:rsidRPr="000822DF" w:rsidRDefault="00A8261B" w:rsidP="00A8261B">
      <w:pPr>
        <w:pStyle w:val="Estilo"/>
        <w:rPr>
          <w:rFonts w:ascii="Arial Nova Light" w:hAnsi="Arial Nova Light" w:cs="Times New Roman"/>
          <w:sz w:val="16"/>
          <w:szCs w:val="16"/>
        </w:rPr>
      </w:pPr>
      <w:r w:rsidRPr="000822DF">
        <w:rPr>
          <w:rFonts w:ascii="Arial Nova Light" w:hAnsi="Arial Nova Light" w:cs="Times New Roman"/>
          <w:sz w:val="16"/>
          <w:szCs w:val="16"/>
        </w:rPr>
        <w:t>IV. El recurrente pierda su acreditación o registro; el recurrente fallezca o sea suspendido o privado de sus derechos político-electorales.</w:t>
      </w:r>
    </w:p>
    <w:p w14:paraId="68771A74" w14:textId="77777777" w:rsidR="00A8261B" w:rsidRPr="000822DF" w:rsidRDefault="00A8261B" w:rsidP="00A8261B">
      <w:pPr>
        <w:pStyle w:val="Estilo"/>
        <w:rPr>
          <w:rFonts w:ascii="Arial Nova Light" w:hAnsi="Arial Nova Light" w:cs="Times New Roman"/>
          <w:sz w:val="16"/>
          <w:szCs w:val="16"/>
        </w:rPr>
      </w:pPr>
      <w:r w:rsidRPr="000822DF">
        <w:rPr>
          <w:rFonts w:ascii="Arial Nova Light" w:hAnsi="Arial Nova Light" w:cs="Times New Roman"/>
          <w:sz w:val="16"/>
          <w:szCs w:val="16"/>
        </w:rPr>
        <w:t>Cuando se actualice alguno de los supuestos a que se refieren las fracciones del párrafo anterior, se estará a lo siguiente:</w:t>
      </w:r>
    </w:p>
    <w:p w14:paraId="3C3ECE80" w14:textId="77777777" w:rsidR="00A8261B" w:rsidRPr="000822DF" w:rsidRDefault="00A8261B" w:rsidP="00A8261B">
      <w:pPr>
        <w:pStyle w:val="Estilo"/>
        <w:rPr>
          <w:rFonts w:ascii="Arial Nova Light" w:hAnsi="Arial Nova Light" w:cs="Times New Roman"/>
          <w:sz w:val="16"/>
          <w:szCs w:val="16"/>
        </w:rPr>
      </w:pPr>
      <w:r w:rsidRPr="000822DF">
        <w:rPr>
          <w:rFonts w:ascii="Arial Nova Light" w:hAnsi="Arial Nova Light" w:cs="Times New Roman"/>
          <w:sz w:val="16"/>
          <w:szCs w:val="16"/>
        </w:rPr>
        <w:t>I. En los casos de competencia del Tribunal, el Magistrado que conozca del asunto propondrá el sobreseimiento al Pleno del Tribunal, y</w:t>
      </w:r>
    </w:p>
    <w:p w14:paraId="5084CFBA" w14:textId="77777777" w:rsidR="00A8261B" w:rsidRPr="000822DF" w:rsidRDefault="00A8261B" w:rsidP="00A8261B">
      <w:pPr>
        <w:pStyle w:val="Estilo"/>
        <w:rPr>
          <w:rFonts w:ascii="Arial Nova Light" w:hAnsi="Arial Nova Light" w:cs="Times New Roman"/>
          <w:sz w:val="16"/>
          <w:szCs w:val="16"/>
        </w:rPr>
      </w:pPr>
      <w:r w:rsidRPr="000822DF">
        <w:rPr>
          <w:rFonts w:ascii="Arial Nova Light" w:hAnsi="Arial Nova Light" w:cs="Times New Roman"/>
          <w:sz w:val="16"/>
          <w:szCs w:val="16"/>
        </w:rPr>
        <w:t>II. En los asuntos de competencia de los órganos del Instituto, el Consejo resolverá sobre el sobreseimiento.</w:t>
      </w:r>
    </w:p>
  </w:footnote>
  <w:footnote w:id="3">
    <w:p w14:paraId="1221FA80" w14:textId="77777777" w:rsidR="00A8261B" w:rsidRPr="000822DF" w:rsidRDefault="00A8261B" w:rsidP="00A8261B">
      <w:pPr>
        <w:pStyle w:val="Textonotapie"/>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Artículo 110. El sobreseimiento de los recursos procede cuando: </w:t>
      </w:r>
    </w:p>
    <w:p w14:paraId="3C93B181" w14:textId="77777777" w:rsidR="00A8261B" w:rsidRPr="000822DF" w:rsidRDefault="00A8261B" w:rsidP="00A8261B">
      <w:pPr>
        <w:pStyle w:val="Textonotapie"/>
        <w:numPr>
          <w:ilvl w:val="0"/>
          <w:numId w:val="33"/>
        </w:numPr>
        <w:rPr>
          <w:rFonts w:ascii="Arial Nova Light" w:hAnsi="Arial Nova Light" w:cs="Times New Roman"/>
          <w:sz w:val="16"/>
          <w:szCs w:val="16"/>
        </w:rPr>
      </w:pPr>
      <w:r w:rsidRPr="000822DF">
        <w:rPr>
          <w:rFonts w:ascii="Arial Nova Light" w:hAnsi="Arial Nova Light" w:cs="Times New Roman"/>
          <w:sz w:val="16"/>
          <w:szCs w:val="16"/>
        </w:rPr>
        <w:t xml:space="preserve">El recurrente se desista expresamente por escrito; </w:t>
      </w:r>
    </w:p>
    <w:p w14:paraId="090D73C3" w14:textId="77777777" w:rsidR="00A8261B" w:rsidRPr="000822DF" w:rsidRDefault="00A8261B" w:rsidP="00A8261B">
      <w:pPr>
        <w:pStyle w:val="Textonotapie"/>
        <w:numPr>
          <w:ilvl w:val="0"/>
          <w:numId w:val="33"/>
        </w:numPr>
        <w:rPr>
          <w:rFonts w:ascii="Arial Nova Light" w:hAnsi="Arial Nova Light" w:cs="Times New Roman"/>
          <w:sz w:val="16"/>
          <w:szCs w:val="16"/>
        </w:rPr>
      </w:pPr>
      <w:r w:rsidRPr="000822DF">
        <w:rPr>
          <w:rFonts w:ascii="Arial Nova Light" w:hAnsi="Arial Nova Light" w:cs="Times New Roman"/>
          <w:sz w:val="16"/>
          <w:szCs w:val="16"/>
        </w:rPr>
        <w:t>La autoridad responsable del acto o resolución impugnado lo modifique o revoque, de tal manera que quede sin materia antes de que se dicte resolución o sentencia;</w:t>
      </w:r>
    </w:p>
    <w:p w14:paraId="641EC7C5" w14:textId="77777777" w:rsidR="00A8261B" w:rsidRPr="000822DF" w:rsidRDefault="00A8261B" w:rsidP="00A8261B">
      <w:pPr>
        <w:pStyle w:val="Textonotapie"/>
        <w:numPr>
          <w:ilvl w:val="0"/>
          <w:numId w:val="33"/>
        </w:numPr>
        <w:rPr>
          <w:rFonts w:ascii="Arial Nova Light" w:hAnsi="Arial Nova Light" w:cs="Times New Roman"/>
          <w:sz w:val="16"/>
          <w:szCs w:val="16"/>
        </w:rPr>
      </w:pPr>
      <w:r w:rsidRPr="000822DF">
        <w:rPr>
          <w:rFonts w:ascii="Arial Nova Light" w:hAnsi="Arial Nova Light" w:cs="Times New Roman"/>
          <w:sz w:val="16"/>
          <w:szCs w:val="16"/>
        </w:rPr>
        <w:t xml:space="preserve">Admitido el recurso, aparezca o sobrevenga alguna causal de improcedencia den los términos del Código, y </w:t>
      </w:r>
    </w:p>
    <w:p w14:paraId="0BE2B8CC" w14:textId="77777777" w:rsidR="00A8261B" w:rsidRPr="000822DF" w:rsidRDefault="00A8261B" w:rsidP="00A8261B">
      <w:pPr>
        <w:pStyle w:val="Textonotapie"/>
        <w:numPr>
          <w:ilvl w:val="0"/>
          <w:numId w:val="33"/>
        </w:numPr>
        <w:rPr>
          <w:rFonts w:ascii="Arial Nova Light" w:hAnsi="Arial Nova Light" w:cs="Times New Roman"/>
          <w:sz w:val="16"/>
          <w:szCs w:val="16"/>
        </w:rPr>
      </w:pPr>
      <w:r w:rsidRPr="000822DF">
        <w:rPr>
          <w:rFonts w:ascii="Arial Nova Light" w:hAnsi="Arial Nova Light" w:cs="Times New Roman"/>
          <w:sz w:val="16"/>
          <w:szCs w:val="16"/>
        </w:rPr>
        <w:t xml:space="preserve">El recurrente pierda su acreditación o registro; el recurrente fallezca o sea suspendido o privado de sus derechos político-electorales. </w:t>
      </w:r>
    </w:p>
    <w:p w14:paraId="13D810A0" w14:textId="77777777" w:rsidR="00A8261B" w:rsidRPr="000822DF" w:rsidRDefault="00A8261B" w:rsidP="00A8261B">
      <w:pPr>
        <w:pStyle w:val="Textonotapie"/>
        <w:rPr>
          <w:rFonts w:ascii="Arial Nova Light" w:hAnsi="Arial Nova Light" w:cs="Times New Roman"/>
          <w:sz w:val="16"/>
          <w:szCs w:val="16"/>
        </w:rPr>
      </w:pPr>
      <w:r w:rsidRPr="000822DF">
        <w:rPr>
          <w:rFonts w:ascii="Arial Nova Light" w:hAnsi="Arial Nova Light" w:cs="Times New Roman"/>
          <w:sz w:val="16"/>
          <w:szCs w:val="16"/>
        </w:rPr>
        <w:t xml:space="preserve">Cuando se actualice alguno de los supuestos a que se refieren las fracciones del párrafo anterior, la Magistrada o Magistrado que conozca del asunto propondrá el sobreseimiento al Pleno. </w:t>
      </w:r>
    </w:p>
  </w:footnote>
  <w:footnote w:id="4">
    <w:p w14:paraId="63028B89" w14:textId="77777777" w:rsidR="00A8261B" w:rsidRPr="000822DF" w:rsidRDefault="00A8261B" w:rsidP="00A8261B">
      <w:pPr>
        <w:pStyle w:val="Textonotapie"/>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Artículo 5º. Los supuestos previstos por el Código Electoral del Estado y el Reglamento Interior del Tribunal Electoral del Estado, para el desechamiento, improcedencia y sobreseimiento, de los medios de impugnación, serán aplicables en el caso del Juicio para la Protección de los Derechos Político-Electorales del Ciudadano, así como para el Juicio Electoral y el Asunto General. </w:t>
      </w:r>
    </w:p>
  </w:footnote>
  <w:footnote w:id="5">
    <w:p w14:paraId="73AFF68F" w14:textId="77777777" w:rsidR="00A8261B" w:rsidRPr="000822DF" w:rsidRDefault="00A8261B" w:rsidP="00A8261B">
      <w:pPr>
        <w:pStyle w:val="Textonotapie"/>
        <w:jc w:val="both"/>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ARTÍCULO 305.- El sobreseimiento de los recursos procede cuando: </w:t>
      </w:r>
    </w:p>
    <w:p w14:paraId="4092CC74" w14:textId="77777777" w:rsidR="00A8261B" w:rsidRPr="000822DF" w:rsidRDefault="00A8261B" w:rsidP="00A8261B">
      <w:pPr>
        <w:pStyle w:val="Textonotapie"/>
        <w:jc w:val="both"/>
        <w:rPr>
          <w:rFonts w:ascii="Arial Nova Light" w:hAnsi="Arial Nova Light" w:cs="Times New Roman"/>
          <w:sz w:val="16"/>
          <w:szCs w:val="16"/>
        </w:rPr>
      </w:pPr>
      <w:r w:rsidRPr="000822DF">
        <w:rPr>
          <w:rFonts w:ascii="Arial Nova Light" w:hAnsi="Arial Nova Light" w:cs="Times New Roman"/>
          <w:sz w:val="16"/>
          <w:szCs w:val="16"/>
        </w:rPr>
        <w:t>(…)</w:t>
      </w:r>
    </w:p>
    <w:p w14:paraId="5ABA4565" w14:textId="77777777" w:rsidR="00A8261B" w:rsidRPr="000822DF" w:rsidRDefault="00A8261B" w:rsidP="00A8261B">
      <w:pPr>
        <w:pStyle w:val="Textonotapie"/>
        <w:jc w:val="both"/>
        <w:rPr>
          <w:rFonts w:ascii="Arial Nova Light" w:hAnsi="Arial Nova Light" w:cs="Times New Roman"/>
          <w:sz w:val="16"/>
          <w:szCs w:val="16"/>
        </w:rPr>
      </w:pPr>
      <w:r w:rsidRPr="000822DF">
        <w:rPr>
          <w:rFonts w:ascii="Arial Nova Light" w:hAnsi="Arial Nova Light" w:cs="Times New Roman"/>
          <w:sz w:val="16"/>
          <w:szCs w:val="16"/>
        </w:rPr>
        <w:t>II. La autoridad responsable del acto o resolución impugnado lo modifique o revoque, de tal manera que quede sin materia antes de que se dicte resolución o sentencia (…)</w:t>
      </w:r>
    </w:p>
  </w:footnote>
  <w:footnote w:id="6">
    <w:p w14:paraId="5C265B10" w14:textId="089A36D5" w:rsidR="00A8261B" w:rsidRPr="000822DF" w:rsidRDefault="00A8261B" w:rsidP="00A8261B">
      <w:pPr>
        <w:pStyle w:val="Textonotapie"/>
        <w:jc w:val="both"/>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Consultable en Justicia Electoral. Revista del Tribunal Electoral del Poder Judicial de la Federación, Suplemento 6, Año 2003, páginas 37 y 38.</w:t>
      </w:r>
      <w:r w:rsidR="003C3574" w:rsidRPr="000822DF">
        <w:rPr>
          <w:rFonts w:ascii="Arial Nova Light" w:hAnsi="Arial Nova Light" w:cs="Times New Roman"/>
          <w:color w:val="000000" w:themeColor="text1"/>
          <w:sz w:val="16"/>
          <w:szCs w:val="16"/>
        </w:rPr>
        <w:t xml:space="preserve">  J</w:t>
      </w:r>
      <w:r w:rsidR="003C3574" w:rsidRPr="000822DF">
        <w:rPr>
          <w:rFonts w:ascii="Arial Nova Light" w:hAnsi="Arial Nova Light" w:cs="Times New Roman"/>
          <w:color w:val="000000" w:themeColor="text1"/>
          <w:sz w:val="16"/>
          <w:szCs w:val="16"/>
          <w:shd w:val="clear" w:color="auto" w:fill="FFFFFF"/>
        </w:rPr>
        <w:t xml:space="preserve">urisprudencia 34/2002. De rubro: </w:t>
      </w:r>
      <w:r w:rsidR="003C3574" w:rsidRPr="000822DF">
        <w:rPr>
          <w:rFonts w:ascii="Arial Nova Light" w:hAnsi="Arial Nova Light" w:cs="Times New Roman"/>
          <w:color w:val="000000"/>
          <w:sz w:val="16"/>
          <w:szCs w:val="16"/>
          <w:shd w:val="clear" w:color="auto" w:fill="FFFFFF"/>
        </w:rPr>
        <w:t xml:space="preserve">IMPROCEDENCIA. EL MERO HECHO DE QUEDAR SIN MATERIA EL PROCEDIMIENTO ACTUALIZA LA CAUSAL RESPECTIVA. Disponible para su consulta en la URL: </w:t>
      </w:r>
      <w:hyperlink r:id="rId1" w:history="1">
        <w:r w:rsidR="003C3574" w:rsidRPr="000822DF">
          <w:rPr>
            <w:rStyle w:val="Hipervnculo"/>
            <w:rFonts w:ascii="Arial Nova Light" w:hAnsi="Arial Nova Light" w:cs="Times New Roman"/>
            <w:sz w:val="16"/>
            <w:szCs w:val="16"/>
            <w:shd w:val="clear" w:color="auto" w:fill="FFFFFF"/>
          </w:rPr>
          <w:t>https://www.te.gob.mx/IUSEapp/tesisjur.aspx?idtesis=34/2002&amp;tpoBusqueda=S&amp;sWord=34/2002</w:t>
        </w:r>
      </w:hyperlink>
    </w:p>
  </w:footnote>
  <w:footnote w:id="7">
    <w:p w14:paraId="597AC9C3" w14:textId="760E2ECC" w:rsidR="008514C4" w:rsidRPr="000822DF" w:rsidRDefault="008514C4">
      <w:pPr>
        <w:pStyle w:val="Textonotapie"/>
        <w:rPr>
          <w:rFonts w:ascii="Arial Nova Light" w:hAnsi="Arial Nova Light" w:cs="Times New Roman"/>
          <w:sz w:val="16"/>
          <w:szCs w:val="16"/>
          <w:lang w:val="es-ES"/>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w:t>
      </w:r>
      <w:r w:rsidR="005C236C">
        <w:rPr>
          <w:rFonts w:ascii="Arial Nova Light" w:hAnsi="Arial Nova Light" w:cs="Times New Roman"/>
          <w:sz w:val="16"/>
          <w:szCs w:val="16"/>
          <w:lang w:val="es-ES"/>
        </w:rPr>
        <w:t>Artículo 78, párrafo III.</w:t>
      </w:r>
    </w:p>
  </w:footnote>
  <w:footnote w:id="8">
    <w:p w14:paraId="2DD5C465" w14:textId="185CAA1B" w:rsidR="000822DF" w:rsidRPr="000822DF" w:rsidRDefault="000822DF">
      <w:pPr>
        <w:pStyle w:val="Textonotapie"/>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RESOLUCIÓN INE/CG1601/2021 DEL CONSEJO GENERAL DEL INSTITUTO NACIONAL ELECTORAL POR EL QUE SE APRUEBA EJERCER LA FACULTAD DE ATRACCIÓN PARA DETERMINAR FECHAS ÚNICAS DE CONCLUSIÓN DEL PERIODO DE PRECAMPAÑAS Y PARA RECABAR APOYO DE LA CIUDADANÍA PARA LAS CANDIDATURAS INDEPENDIENTES, DURANTE LOS PROCESOS ELECTORALES LOCALES 2021-2022 EN AGUASCALIENTES, DURANGO, HIDALGO, OAXACA, QUINTANA ROO Y TAMAULIPAS.  Pag. 64, penúltimo párrafo.</w:t>
      </w:r>
    </w:p>
  </w:footnote>
  <w:footnote w:id="9">
    <w:p w14:paraId="3655117F" w14:textId="59280980" w:rsidR="00D43BDA" w:rsidRPr="000822DF" w:rsidRDefault="00D43BDA" w:rsidP="005C236C">
      <w:pPr>
        <w:pBdr>
          <w:top w:val="nil"/>
          <w:left w:val="nil"/>
          <w:bottom w:val="nil"/>
          <w:right w:val="nil"/>
          <w:between w:val="nil"/>
        </w:pBdr>
        <w:jc w:val="both"/>
        <w:rPr>
          <w:rFonts w:ascii="Arial Nova Light" w:eastAsia="Arial" w:hAnsi="Arial Nova Light"/>
          <w:color w:val="000000"/>
          <w:sz w:val="16"/>
          <w:szCs w:val="16"/>
        </w:rPr>
      </w:pPr>
      <w:r w:rsidRPr="000822DF">
        <w:rPr>
          <w:rFonts w:ascii="Arial Nova Light" w:hAnsi="Arial Nova Light"/>
          <w:sz w:val="16"/>
          <w:szCs w:val="16"/>
          <w:vertAlign w:val="superscript"/>
        </w:rPr>
        <w:footnoteRef/>
      </w:r>
      <w:r w:rsidRPr="000822DF">
        <w:rPr>
          <w:rFonts w:ascii="Arial Nova Light" w:eastAsia="Arial" w:hAnsi="Arial Nova Light"/>
          <w:sz w:val="16"/>
          <w:szCs w:val="16"/>
        </w:rPr>
        <w:t xml:space="preserve">Jurisprudencia 2a./J. 58/2010. CONCEPTOS DE VIOLACIÓN O AGRAVIOS. PARA CUMPLIR CON LOS PRINCIPIOS DE CONGRUENCIA Y EXHAUSTIVIDAD EN LAS SENTENCIAS DE AMPARO ES INNECESARIA SU TRANSCRIPCIÓN. Consultable en la URL: </w:t>
      </w:r>
      <w:hyperlink r:id="rId2">
        <w:r w:rsidRPr="000822DF">
          <w:rPr>
            <w:rFonts w:ascii="Arial Nova Light" w:eastAsia="Arial" w:hAnsi="Arial Nova Light"/>
            <w:sz w:val="16"/>
            <w:szCs w:val="16"/>
          </w:rPr>
          <w:t>https://sjf.scjn.gob.mx/sjfsist/Paginas/DetalleGeneralV2.aspx?Clase=DetalleTesisBL&amp;ID=164618&amp;Semanario=0</w:t>
        </w:r>
      </w:hyperlink>
      <w:r w:rsidRPr="000822DF">
        <w:rPr>
          <w:rFonts w:ascii="Arial Nova Light" w:eastAsia="Arial" w:hAnsi="Arial Nova Light"/>
          <w:sz w:val="16"/>
          <w:szCs w:val="16"/>
        </w:rPr>
        <w:t xml:space="preserve"> </w:t>
      </w:r>
    </w:p>
  </w:footnote>
  <w:footnote w:id="10">
    <w:p w14:paraId="3F20EDC8" w14:textId="70015DE5" w:rsidR="00D43BDA" w:rsidRPr="000822DF" w:rsidRDefault="00D43BDA" w:rsidP="005C236C">
      <w:pPr>
        <w:pBdr>
          <w:top w:val="nil"/>
          <w:left w:val="nil"/>
          <w:bottom w:val="nil"/>
          <w:right w:val="nil"/>
          <w:between w:val="nil"/>
        </w:pBdr>
        <w:jc w:val="both"/>
        <w:rPr>
          <w:rFonts w:ascii="Arial Nova Light" w:eastAsia="Arial" w:hAnsi="Arial Nova Light"/>
          <w:color w:val="000000"/>
          <w:sz w:val="16"/>
          <w:szCs w:val="16"/>
        </w:rPr>
      </w:pPr>
      <w:r w:rsidRPr="000822DF">
        <w:rPr>
          <w:rFonts w:ascii="Arial Nova Light" w:hAnsi="Arial Nova Light"/>
          <w:sz w:val="16"/>
          <w:szCs w:val="16"/>
          <w:vertAlign w:val="superscript"/>
        </w:rPr>
        <w:footnoteRef/>
      </w:r>
      <w:r w:rsidRPr="000822DF">
        <w:rPr>
          <w:rFonts w:ascii="Arial Nova Light" w:eastAsia="Arial" w:hAnsi="Arial Nova Light"/>
          <w:color w:val="000000"/>
          <w:sz w:val="16"/>
          <w:szCs w:val="16"/>
        </w:rPr>
        <w:t xml:space="preserve"> Visible a fojas 117 a 118, del Volumen 1, de la citada Compilación de Jurisprudencia y Tesis en la Materia.</w:t>
      </w:r>
    </w:p>
  </w:footnote>
  <w:footnote w:id="11">
    <w:p w14:paraId="7622AE03" w14:textId="77777777" w:rsidR="00D43BDA" w:rsidRPr="000822DF" w:rsidRDefault="00D43BDA" w:rsidP="005C236C">
      <w:pPr>
        <w:pBdr>
          <w:top w:val="nil"/>
          <w:left w:val="nil"/>
          <w:bottom w:val="nil"/>
          <w:right w:val="nil"/>
          <w:between w:val="nil"/>
        </w:pBdr>
        <w:jc w:val="both"/>
        <w:rPr>
          <w:rFonts w:ascii="Arial Nova Light" w:eastAsia="Arial" w:hAnsi="Arial Nova Light"/>
          <w:color w:val="000000"/>
          <w:sz w:val="16"/>
          <w:szCs w:val="16"/>
        </w:rPr>
      </w:pPr>
      <w:r w:rsidRPr="000822DF">
        <w:rPr>
          <w:rFonts w:ascii="Arial Nova Light" w:hAnsi="Arial Nova Light"/>
          <w:sz w:val="16"/>
          <w:szCs w:val="16"/>
          <w:vertAlign w:val="superscript"/>
        </w:rPr>
        <w:footnoteRef/>
      </w:r>
      <w:r w:rsidRPr="000822DF">
        <w:rPr>
          <w:rFonts w:ascii="Arial Nova Light" w:eastAsia="Arial" w:hAnsi="Arial Nova Light"/>
          <w:color w:val="000000"/>
          <w:sz w:val="16"/>
          <w:szCs w:val="16"/>
        </w:rPr>
        <w:t xml:space="preserve"> Consultable en el Semanario Judicial de la Federación, Tomo XXXIII, abril de 2011, página 1299.</w:t>
      </w:r>
    </w:p>
    <w:p w14:paraId="2B7AAC5E" w14:textId="77777777" w:rsidR="00D43BDA" w:rsidRPr="000822DF" w:rsidRDefault="00D43BDA" w:rsidP="005C236C">
      <w:pPr>
        <w:pBdr>
          <w:top w:val="nil"/>
          <w:left w:val="nil"/>
          <w:bottom w:val="nil"/>
          <w:right w:val="nil"/>
          <w:between w:val="nil"/>
        </w:pBdr>
        <w:jc w:val="both"/>
        <w:rPr>
          <w:rFonts w:ascii="Arial Nova Light" w:eastAsia="Calibri" w:hAnsi="Arial Nova Light"/>
          <w:color w:val="000000"/>
          <w:sz w:val="16"/>
          <w:szCs w:val="16"/>
        </w:rPr>
      </w:pPr>
    </w:p>
  </w:footnote>
  <w:footnote w:id="12">
    <w:p w14:paraId="0D175125" w14:textId="6A2FF392" w:rsidR="00E01BC5" w:rsidRPr="000822DF" w:rsidRDefault="00E01BC5" w:rsidP="005C236C">
      <w:pPr>
        <w:pStyle w:val="Textonotapie"/>
        <w:jc w:val="both"/>
        <w:rPr>
          <w:rFonts w:ascii="Arial Nova Light" w:hAnsi="Arial Nova Light" w:cs="Times New Roman"/>
          <w:b/>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w:t>
      </w:r>
      <w:r w:rsidR="005C236C">
        <w:rPr>
          <w:rFonts w:ascii="Arial Nova Light" w:hAnsi="Arial Nova Light" w:cs="Times New Roman"/>
          <w:sz w:val="16"/>
          <w:szCs w:val="16"/>
        </w:rPr>
        <w:t>P</w:t>
      </w:r>
      <w:r w:rsidRPr="000822DF">
        <w:rPr>
          <w:rFonts w:ascii="Arial Nova Light" w:hAnsi="Arial Nova Light" w:cs="Times New Roman"/>
          <w:sz w:val="16"/>
          <w:szCs w:val="16"/>
        </w:rPr>
        <w:t xml:space="preserve">ara la expresión de la inconformidad no es necesario que se emplee una determinada fórmula o se siga un silogismo; para tener configurados los agravios, basta con que se señale claramente la causa de pedir, como se razona en la Jurisprudencia 2/98 de la Sala Superior, de rubro: </w:t>
      </w:r>
      <w:r w:rsidRPr="000822DF">
        <w:rPr>
          <w:rFonts w:ascii="Arial Nova Light" w:hAnsi="Arial Nova Light" w:cs="Times New Roman"/>
          <w:b/>
          <w:sz w:val="16"/>
          <w:szCs w:val="16"/>
        </w:rPr>
        <w:t>“AGRAVIOS. PUEDEN ENCONTRARSE EN CUALQUIER PARTE DEL ESCRITO INICIAL”.</w:t>
      </w:r>
    </w:p>
  </w:footnote>
  <w:footnote w:id="13">
    <w:p w14:paraId="1C334E9E" w14:textId="77777777" w:rsidR="00D43BDA" w:rsidRPr="000822DF" w:rsidRDefault="00D43BDA" w:rsidP="005C236C">
      <w:pPr>
        <w:pBdr>
          <w:top w:val="nil"/>
          <w:left w:val="nil"/>
          <w:bottom w:val="nil"/>
          <w:right w:val="nil"/>
          <w:between w:val="nil"/>
        </w:pBdr>
        <w:jc w:val="both"/>
        <w:rPr>
          <w:rFonts w:ascii="Arial Nova Light" w:eastAsia="Arial" w:hAnsi="Arial Nova Light"/>
          <w:color w:val="000000"/>
          <w:sz w:val="16"/>
          <w:szCs w:val="16"/>
        </w:rPr>
      </w:pPr>
      <w:r w:rsidRPr="000822DF">
        <w:rPr>
          <w:rFonts w:ascii="Arial Nova Light" w:hAnsi="Arial Nova Light"/>
          <w:sz w:val="16"/>
          <w:szCs w:val="16"/>
          <w:vertAlign w:val="superscript"/>
        </w:rPr>
        <w:footnoteRef/>
      </w:r>
      <w:r w:rsidRPr="000822DF">
        <w:rPr>
          <w:rFonts w:ascii="Arial Nova Light" w:eastAsia="Arial" w:hAnsi="Arial Nova Light"/>
          <w:color w:val="000000"/>
          <w:sz w:val="16"/>
          <w:szCs w:val="16"/>
        </w:rPr>
        <w:t xml:space="preserve"> Artículo 17. (…) </w:t>
      </w:r>
    </w:p>
    <w:p w14:paraId="12A86BC4" w14:textId="7F7C17B1" w:rsidR="00D43BDA" w:rsidRPr="000822DF" w:rsidRDefault="00D43BDA" w:rsidP="005C236C">
      <w:pPr>
        <w:pBdr>
          <w:top w:val="nil"/>
          <w:left w:val="nil"/>
          <w:bottom w:val="nil"/>
          <w:right w:val="nil"/>
          <w:between w:val="nil"/>
        </w:pBdr>
        <w:jc w:val="both"/>
        <w:rPr>
          <w:rFonts w:ascii="Arial Nova Light" w:eastAsia="Calibri" w:hAnsi="Arial Nova Light"/>
          <w:color w:val="000000"/>
          <w:sz w:val="16"/>
          <w:szCs w:val="16"/>
        </w:rPr>
      </w:pPr>
      <w:r w:rsidRPr="000822DF">
        <w:rPr>
          <w:rFonts w:ascii="Arial Nova Light" w:eastAsia="Arial" w:hAnsi="Arial Nova Light"/>
          <w:color w:val="000000"/>
          <w:sz w:val="16"/>
          <w:szCs w:val="16"/>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footnote>
  <w:footnote w:id="14">
    <w:p w14:paraId="17DEFA62" w14:textId="77777777" w:rsidR="00D43BDA" w:rsidRPr="000822DF" w:rsidRDefault="00D43BDA">
      <w:pPr>
        <w:pBdr>
          <w:top w:val="nil"/>
          <w:left w:val="nil"/>
          <w:bottom w:val="nil"/>
          <w:right w:val="nil"/>
          <w:between w:val="nil"/>
        </w:pBdr>
        <w:jc w:val="both"/>
        <w:rPr>
          <w:rFonts w:ascii="Arial Nova Light" w:eastAsia="Arial" w:hAnsi="Arial Nova Light"/>
          <w:color w:val="000000"/>
          <w:sz w:val="16"/>
          <w:szCs w:val="16"/>
        </w:rPr>
      </w:pPr>
      <w:r w:rsidRPr="000822DF">
        <w:rPr>
          <w:rFonts w:ascii="Arial Nova Light" w:hAnsi="Arial Nova Light"/>
          <w:sz w:val="16"/>
          <w:szCs w:val="16"/>
          <w:vertAlign w:val="superscript"/>
        </w:rPr>
        <w:footnoteRef/>
      </w:r>
      <w:r w:rsidRPr="000822DF">
        <w:rPr>
          <w:rFonts w:ascii="Arial Nova Light" w:eastAsia="Arial" w:hAnsi="Arial Nova Light"/>
          <w:color w:val="000000"/>
          <w:sz w:val="16"/>
          <w:szCs w:val="16"/>
        </w:rPr>
        <w:t xml:space="preserve"> Al respecto, es orientadora la jurisprudencia 58/2010 de la Segunda Sala de la Suprema Corte de Justicia de la Nación de rubro y texto siguientes: “</w:t>
      </w:r>
      <w:r w:rsidRPr="000822DF">
        <w:rPr>
          <w:rFonts w:ascii="Arial Nova Light" w:eastAsia="Arial" w:hAnsi="Arial Nova Light"/>
          <w:b/>
          <w:color w:val="000000"/>
          <w:sz w:val="16"/>
          <w:szCs w:val="16"/>
        </w:rPr>
        <w:t>CONCEPTOS DE VIOLACIÓN O AGRAVIOS. PARA CUMPLIR CON LOS PRINCIPIOS DE CONGRUENCIA Y EXHAUSTIVIDAD EN LAS SENTENCIAS DE AMPARO ES INNECESARIA SU TRANSCRIPCIÓN</w:t>
      </w:r>
      <w:r w:rsidRPr="000822DF">
        <w:rPr>
          <w:rFonts w:ascii="Arial Nova Light" w:eastAsia="Arial" w:hAnsi="Arial Nova Light"/>
          <w:color w:val="000000"/>
          <w:sz w:val="16"/>
          <w:szCs w:val="16"/>
        </w:rPr>
        <w:t>.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footnote>
  <w:footnote w:id="15">
    <w:p w14:paraId="3021802A" w14:textId="334E205B" w:rsidR="0072719F" w:rsidRPr="00067B15" w:rsidRDefault="0072719F" w:rsidP="0072719F">
      <w:pPr>
        <w:rPr>
          <w:rFonts w:ascii="Arial Nova Light" w:hAnsi="Arial Nova Light"/>
          <w:sz w:val="24"/>
          <w:szCs w:val="24"/>
          <w:lang w:eastAsia="es-ES_tradnl"/>
        </w:rPr>
      </w:pPr>
      <w:r w:rsidRPr="00067B15">
        <w:rPr>
          <w:rStyle w:val="Refdenotaalpie"/>
          <w:rFonts w:ascii="Arial Nova Light" w:hAnsi="Arial Nova Light"/>
        </w:rPr>
        <w:footnoteRef/>
      </w:r>
      <w:r w:rsidRPr="00067B15">
        <w:rPr>
          <w:rFonts w:ascii="Arial Nova Light" w:hAnsi="Arial Nova Light"/>
        </w:rPr>
        <w:t xml:space="preserve"> </w:t>
      </w:r>
      <w:r w:rsidRPr="00067B15">
        <w:rPr>
          <w:rFonts w:ascii="Arial Nova Light" w:hAnsi="Arial Nova Light"/>
          <w:lang w:val="es-ES"/>
        </w:rPr>
        <w:t xml:space="preserve">Sostenido desde la </w:t>
      </w:r>
      <w:r w:rsidRPr="00067B15">
        <w:rPr>
          <w:rFonts w:ascii="Arial Nova Light" w:hAnsi="Arial Nova Light" w:cs="Arial"/>
          <w:color w:val="000000"/>
          <w:lang w:eastAsia="es-ES_tradnl"/>
        </w:rPr>
        <w:t>SUP-REC-84/2018</w:t>
      </w:r>
      <w:r w:rsidR="00067B15">
        <w:rPr>
          <w:rFonts w:ascii="Arial Nova Light" w:hAnsi="Arial Nova Light" w:cs="Arial"/>
          <w:color w:val="000000"/>
          <w:lang w:eastAsia="es-ES_tradnl"/>
        </w:rPr>
        <w:t>.</w:t>
      </w:r>
    </w:p>
    <w:p w14:paraId="7C2C9C96" w14:textId="103E8AA7" w:rsidR="0072719F" w:rsidRPr="0072719F" w:rsidRDefault="0072719F">
      <w:pPr>
        <w:pStyle w:val="Textonotapie"/>
        <w:rPr>
          <w:lang w:val="es-ES"/>
        </w:rPr>
      </w:pPr>
    </w:p>
  </w:footnote>
  <w:footnote w:id="16">
    <w:p w14:paraId="39D410DC" w14:textId="77777777" w:rsidR="008974E7" w:rsidRPr="005B16B4" w:rsidRDefault="008974E7" w:rsidP="008974E7">
      <w:pPr>
        <w:pStyle w:val="Textonotapie"/>
        <w:jc w:val="both"/>
        <w:rPr>
          <w:rFonts w:ascii="Arial Nova Light" w:hAnsi="Arial Nova Light"/>
          <w:sz w:val="16"/>
          <w:szCs w:val="16"/>
        </w:rPr>
      </w:pPr>
      <w:r w:rsidRPr="005B16B4">
        <w:rPr>
          <w:rStyle w:val="Refdenotaalpie"/>
          <w:rFonts w:ascii="Arial Nova Light" w:hAnsi="Arial Nova Light"/>
          <w:color w:val="000000" w:themeColor="text1"/>
          <w:sz w:val="16"/>
          <w:szCs w:val="16"/>
        </w:rPr>
        <w:footnoteRef/>
      </w:r>
      <w:r w:rsidRPr="005B16B4">
        <w:rPr>
          <w:rFonts w:ascii="Arial Nova Light" w:hAnsi="Arial Nova Light"/>
          <w:color w:val="000000" w:themeColor="text1"/>
          <w:sz w:val="16"/>
          <w:szCs w:val="16"/>
        </w:rPr>
        <w:t xml:space="preserve"> </w:t>
      </w:r>
      <w:r w:rsidRPr="005B16B4">
        <w:rPr>
          <w:rFonts w:ascii="Arial Nova Light" w:hAnsi="Arial Nova Light" w:cs="Arial"/>
          <w:color w:val="000000" w:themeColor="text1"/>
          <w:sz w:val="16"/>
          <w:szCs w:val="16"/>
          <w:shd w:val="clear" w:color="auto" w:fill="FFFFFF"/>
        </w:rPr>
        <w:t xml:space="preserve">Jurisprudencia identificada con la clave P./J. 30/2007, emitida por el Tribunal en Pleno de la SCJN, publicada en la página 1515 del tomo XXV, mayo de 2007, del Semanario Judicial de la Federación, Novena Época, </w:t>
      </w:r>
      <w:r w:rsidRPr="005B16B4">
        <w:rPr>
          <w:rFonts w:ascii="Arial Nova Light" w:hAnsi="Arial Nova Light" w:cs="Arial"/>
          <w:b/>
          <w:bCs/>
          <w:color w:val="000000" w:themeColor="text1"/>
          <w:sz w:val="16"/>
          <w:szCs w:val="16"/>
          <w:shd w:val="clear" w:color="auto" w:fill="FFFFFF"/>
        </w:rPr>
        <w:t>“FACULTAD REGLAMENTARIA. SUS LÍMITES</w:t>
      </w:r>
      <w:r w:rsidRPr="005B16B4">
        <w:rPr>
          <w:rFonts w:ascii="Arial Nova Light" w:hAnsi="Arial Nova Light" w:cs="Arial"/>
          <w:color w:val="000000" w:themeColor="text1"/>
          <w:sz w:val="16"/>
          <w:szCs w:val="16"/>
          <w:shd w:val="clear" w:color="auto" w:fill="FFFFFF"/>
        </w:rPr>
        <w:t xml:space="preserve">. </w:t>
      </w:r>
    </w:p>
  </w:footnote>
  <w:footnote w:id="17">
    <w:p w14:paraId="002F33BE" w14:textId="53C06EE7" w:rsidR="00623172" w:rsidRPr="000822DF" w:rsidRDefault="00623172">
      <w:pPr>
        <w:pStyle w:val="Textonotapie"/>
        <w:rPr>
          <w:rFonts w:ascii="Arial Nova Light" w:hAnsi="Arial Nova Light" w:cs="Times New Roman"/>
          <w:sz w:val="16"/>
          <w:szCs w:val="16"/>
        </w:rPr>
      </w:pPr>
      <w:r w:rsidRPr="005C236C">
        <w:rPr>
          <w:rStyle w:val="Refdenotaalpie"/>
          <w:rFonts w:ascii="Arial Nova Light" w:hAnsi="Arial Nova Light" w:cs="Times New Roman"/>
          <w:color w:val="000000" w:themeColor="text1"/>
          <w:sz w:val="16"/>
          <w:szCs w:val="16"/>
        </w:rPr>
        <w:footnoteRef/>
      </w:r>
      <w:r w:rsidRPr="005C236C">
        <w:rPr>
          <w:rFonts w:ascii="Arial Nova Light" w:hAnsi="Arial Nova Light" w:cs="Times New Roman"/>
          <w:color w:val="000000" w:themeColor="text1"/>
          <w:sz w:val="16"/>
          <w:szCs w:val="16"/>
        </w:rPr>
        <w:t xml:space="preserve"> Disponible para consulta en la URL: </w:t>
      </w:r>
      <w:hyperlink r:id="rId3" w:history="1">
        <w:r w:rsidR="005C236C" w:rsidRPr="005C236C">
          <w:rPr>
            <w:rStyle w:val="Hipervnculo"/>
            <w:rFonts w:ascii="Arial Nova Light" w:hAnsi="Arial Nova Light" w:cs="Times New Roman"/>
            <w:color w:val="000000" w:themeColor="text1"/>
            <w:sz w:val="16"/>
            <w:szCs w:val="16"/>
          </w:rPr>
          <w:t>https://repositoriodocumental.ine.mx/xmlui/bitstream/handle/123456789/122210/CGor202107-28-ap-12-P.pdf</w:t>
        </w:r>
      </w:hyperlink>
      <w:r w:rsidR="005C236C">
        <w:rPr>
          <w:rFonts w:ascii="Arial Nova Light" w:hAnsi="Arial Nova Light" w:cs="Times New Roman"/>
          <w:color w:val="000000" w:themeColor="text1"/>
          <w:sz w:val="16"/>
          <w:szCs w:val="16"/>
        </w:rPr>
        <w:t>.</w:t>
      </w:r>
    </w:p>
  </w:footnote>
  <w:footnote w:id="18">
    <w:p w14:paraId="476B1F93" w14:textId="186B7015" w:rsidR="00213619" w:rsidRPr="000822DF" w:rsidRDefault="00213619">
      <w:pPr>
        <w:pStyle w:val="Textonotapie"/>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SUP-REP-51/2019</w:t>
      </w:r>
      <w:r w:rsidR="005C236C">
        <w:rPr>
          <w:rFonts w:ascii="Arial Nova Light" w:hAnsi="Arial Nova Light" w:cs="Times New Roman"/>
          <w:sz w:val="16"/>
          <w:szCs w:val="16"/>
        </w:rPr>
        <w:t>.</w:t>
      </w:r>
    </w:p>
  </w:footnote>
  <w:footnote w:id="19">
    <w:p w14:paraId="27CB07FA" w14:textId="6CB79923" w:rsidR="00213619" w:rsidRPr="000822DF" w:rsidRDefault="00213619">
      <w:pPr>
        <w:pStyle w:val="Textonotapie"/>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w:t>
      </w:r>
      <w:r w:rsidR="00BD46F9" w:rsidRPr="000822DF">
        <w:rPr>
          <w:rFonts w:ascii="Arial Nova Light" w:hAnsi="Arial Nova Light" w:cs="Times New Roman"/>
          <w:sz w:val="16"/>
          <w:szCs w:val="16"/>
        </w:rPr>
        <w:t>Acción de inconstitucionalidad 22/2014 y acumuladas, así como SUP-JRC-457/2014</w:t>
      </w:r>
      <w:r w:rsidR="005C236C">
        <w:rPr>
          <w:rFonts w:ascii="Arial Nova Light" w:hAnsi="Arial Nova Light" w:cs="Times New Roman"/>
          <w:sz w:val="16"/>
          <w:szCs w:val="16"/>
        </w:rPr>
        <w:t>.</w:t>
      </w:r>
    </w:p>
  </w:footnote>
  <w:footnote w:id="20">
    <w:p w14:paraId="6A65057D" w14:textId="73D62F86" w:rsidR="00BD46F9" w:rsidRPr="000822DF" w:rsidRDefault="00BD46F9">
      <w:pPr>
        <w:pStyle w:val="Textonotapie"/>
        <w:rPr>
          <w:rFonts w:ascii="Arial Nova Light" w:hAnsi="Arial Nova Light" w:cs="Times New Roman"/>
          <w:sz w:val="16"/>
          <w:szCs w:val="16"/>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Acción de inconstitucionalidad 50/2016 y acumuladas 51/2016, 52/2016, 53/2016 y 54/2016</w:t>
      </w:r>
    </w:p>
  </w:footnote>
  <w:footnote w:id="21">
    <w:p w14:paraId="189D39D3" w14:textId="1B28D755" w:rsidR="00752581" w:rsidRPr="004F38E5" w:rsidRDefault="00752581" w:rsidP="004F38E5">
      <w:pPr>
        <w:pStyle w:val="Textonotapie"/>
        <w:jc w:val="both"/>
        <w:rPr>
          <w:rFonts w:ascii="Arial Nova Light" w:hAnsi="Arial Nova Light" w:cs="Times New Roman"/>
          <w:color w:val="FF0000"/>
          <w:sz w:val="16"/>
          <w:szCs w:val="16"/>
          <w:lang w:val="es-ES"/>
        </w:rPr>
      </w:pPr>
      <w:r w:rsidRPr="000822DF">
        <w:rPr>
          <w:rStyle w:val="Refdenotaalpie"/>
          <w:rFonts w:ascii="Arial Nova Light" w:hAnsi="Arial Nova Light" w:cs="Times New Roman"/>
          <w:sz w:val="16"/>
          <w:szCs w:val="16"/>
        </w:rPr>
        <w:footnoteRef/>
      </w:r>
      <w:r w:rsidRPr="000822DF">
        <w:rPr>
          <w:rFonts w:ascii="Arial Nova Light" w:hAnsi="Arial Nova Light" w:cs="Times New Roman"/>
          <w:sz w:val="16"/>
          <w:szCs w:val="16"/>
        </w:rPr>
        <w:t xml:space="preserve"> </w:t>
      </w:r>
      <w:r w:rsidR="004F38E5" w:rsidRPr="004F38E5">
        <w:rPr>
          <w:rFonts w:ascii="Arial Nova Light" w:hAnsi="Arial Nova Light"/>
          <w:sz w:val="16"/>
          <w:szCs w:val="16"/>
        </w:rPr>
        <w:t>ARTÍCULO 57 B.- La candidatura común es la unión de dos o más partidos políticos, sin mediar coalición, para postular al mismo candidato, fórmulas o planillas, cumpliendo los requisitos de este Código; por lo tanto, en el caso de que exista coalición, los partidos políticos que participen en la misma no podrán postular candidaturas comunes.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53B" w14:textId="293BC168" w:rsidR="00D018A5" w:rsidRDefault="00D018A5">
    <w:pPr>
      <w:pStyle w:val="Encabezado"/>
    </w:pPr>
    <w:r>
      <w:rPr>
        <w:noProof/>
      </w:rPr>
      <w:pict w14:anchorId="58114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173907" o:spid="_x0000_s1026" type="#_x0000_t136" style="position:absolute;margin-left:0;margin-top:0;width:591.9pt;height:91.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ACE8" w14:textId="7D09F11F" w:rsidR="00D43BDA" w:rsidRDefault="00D018A5">
    <w:pPr>
      <w:spacing w:line="200" w:lineRule="auto"/>
    </w:pPr>
    <w:r>
      <w:rPr>
        <w:noProof/>
      </w:rPr>
      <w:pict w14:anchorId="6804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173908" o:spid="_x0000_s1027" type="#_x0000_t136" style="position:absolute;margin-left:0;margin-top:0;width:591.9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D43BDA">
      <w:rPr>
        <w:noProof/>
      </w:rPr>
      <mc:AlternateContent>
        <mc:Choice Requires="wps">
          <w:drawing>
            <wp:anchor distT="0" distB="0" distL="114300" distR="114300" simplePos="0" relativeHeight="251658240" behindDoc="0" locked="0" layoutInCell="0" hidden="0" allowOverlap="1" wp14:anchorId="56B99FFB" wp14:editId="2A3B4736">
              <wp:simplePos x="0" y="0"/>
              <wp:positionH relativeFrom="rightMargin">
                <wp:align>right</wp:align>
              </wp:positionH>
              <wp:positionV relativeFrom="margin">
                <wp:align>center</wp:align>
              </wp:positionV>
              <wp:extent cx="570230" cy="32956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ln>
                        <a:noFill/>
                      </a:ln>
                    </wps:spPr>
                    <wps:txbx>
                      <w:txbxContent>
                        <w:p w14:paraId="1409C67E" w14:textId="77777777" w:rsidR="00D43BDA" w:rsidRDefault="00D43BDA">
                          <w:pPr>
                            <w:pBdr>
                              <w:bottom w:val="single" w:sz="4" w:space="1" w:color="auto"/>
                            </w:pBdr>
                          </w:pPr>
                          <w:r>
                            <w:fldChar w:fldCharType="begin"/>
                          </w:r>
                          <w:r>
                            <w:instrText>PAGE   \* MERGEFORMAT</w:instrText>
                          </w:r>
                          <w:r>
                            <w:fldChar w:fldCharType="separate"/>
                          </w:r>
                          <w:r w:rsidRPr="0094005A">
                            <w:rPr>
                              <w:noProof/>
                              <w:lang w:val="es-ES"/>
                            </w:rPr>
                            <w:t>10</w:t>
                          </w:r>
                          <w:r>
                            <w:fldChar w:fldCharType="end"/>
                          </w:r>
                        </w:p>
                      </w:txbxContent>
                    </wps:txbx>
                    <wps:bodyPr rot="0" vert="horz" wrap="square" lIns="91440" tIns="45720" rIns="91440" bIns="45720" anchor="t" anchorCtr="0" upright="1">
                      <a:noAutofit/>
                    </wps:bodyPr>
                  </wps:wsp>
                </a:graphicData>
              </a:graphic>
            </wp:anchor>
          </w:drawing>
        </mc:Choice>
        <mc:Fallback>
          <w:pict>
            <v:rect w14:anchorId="56B99FFB" id="Rectángulo 1" o:spid="_x0000_s1026" style="position:absolute;margin-left:-6.3pt;margin-top:0;width:44.9pt;height:25.95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" o:allowincell="f" stroked="f">
              <v:textbox>
                <w:txbxContent>
                  <w:p w14:paraId="1409C67E" w14:textId="77777777" w:rsidR="00D43BDA" w:rsidRDefault="00D43BDA">
                    <w:pPr>
                      <w:pBdr>
                        <w:bottom w:val="single" w:sz="4" w:space="1" w:color="auto"/>
                      </w:pBdr>
                    </w:pPr>
                    <w:r>
                      <w:fldChar w:fldCharType="begin"/>
                    </w:r>
                    <w:r>
                      <w:instrText>PAGE   \* MERGEFORMAT</w:instrText>
                    </w:r>
                    <w:r>
                      <w:fldChar w:fldCharType="separate"/>
                    </w:r>
                    <w:r w:rsidRPr="0094005A">
                      <w:rPr>
                        <w:noProof/>
                        <w:lang w:val="es-ES"/>
                      </w:rPr>
                      <w:t>10</w:t>
                    </w:r>
                    <w:r>
                      <w:fldChar w:fldCharType="end"/>
                    </w:r>
                  </w:p>
                </w:txbxContent>
              </v:textbox>
              <w10:wrap anchorx="margin" anchory="margin"/>
            </v:rect>
          </w:pict>
        </mc:Fallback>
      </mc:AlternateContent>
    </w:r>
    <w:r w:rsidR="00D43BDA">
      <w:rPr>
        <w:noProof/>
      </w:rPr>
      <w:drawing>
        <wp:anchor distT="0" distB="0" distL="0" distR="0" simplePos="0" relativeHeight="251659264" behindDoc="1" locked="0" layoutInCell="1" hidden="0" allowOverlap="1" wp14:anchorId="3F27B317" wp14:editId="710E5657">
          <wp:simplePos x="0" y="0"/>
          <wp:positionH relativeFrom="page">
            <wp:posOffset>708660</wp:posOffset>
          </wp:positionH>
          <wp:positionV relativeFrom="page">
            <wp:posOffset>174625</wp:posOffset>
          </wp:positionV>
          <wp:extent cx="1179830" cy="14046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B334" w14:textId="0573E0DE" w:rsidR="00D018A5" w:rsidRDefault="00D018A5">
    <w:pPr>
      <w:pStyle w:val="Encabezado"/>
    </w:pPr>
    <w:r>
      <w:rPr>
        <w:noProof/>
      </w:rPr>
      <w:pict w14:anchorId="6139E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173906" o:spid="_x0000_s1025" type="#_x0000_t136" style="position:absolute;margin-left:0;margin-top:0;width:591.9pt;height:91.05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964"/>
    <w:multiLevelType w:val="multilevel"/>
    <w:tmpl w:val="01F20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AC6785"/>
    <w:multiLevelType w:val="multilevel"/>
    <w:tmpl w:val="72AE1D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C054E7"/>
    <w:multiLevelType w:val="hybridMultilevel"/>
    <w:tmpl w:val="E3D64B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2F11DE"/>
    <w:multiLevelType w:val="multilevel"/>
    <w:tmpl w:val="56DE0E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EF759B"/>
    <w:multiLevelType w:val="hybridMultilevel"/>
    <w:tmpl w:val="0EDA0E58"/>
    <w:lvl w:ilvl="0" w:tplc="90BC18F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829B5"/>
    <w:multiLevelType w:val="hybridMultilevel"/>
    <w:tmpl w:val="A6B2682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51D7886"/>
    <w:multiLevelType w:val="multilevel"/>
    <w:tmpl w:val="E7508A0E"/>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6C2E42"/>
    <w:multiLevelType w:val="multilevel"/>
    <w:tmpl w:val="91D4F3D0"/>
    <w:lvl w:ilvl="0">
      <w:start w:val="6"/>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F82747"/>
    <w:multiLevelType w:val="hybridMultilevel"/>
    <w:tmpl w:val="1AF0E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3E3EB9"/>
    <w:multiLevelType w:val="multilevel"/>
    <w:tmpl w:val="FB7A10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3F7E25"/>
    <w:multiLevelType w:val="multilevel"/>
    <w:tmpl w:val="361C42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65D4B1F"/>
    <w:multiLevelType w:val="hybridMultilevel"/>
    <w:tmpl w:val="1340DD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00441D"/>
    <w:multiLevelType w:val="multilevel"/>
    <w:tmpl w:val="D9042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FF6D45"/>
    <w:multiLevelType w:val="hybridMultilevel"/>
    <w:tmpl w:val="2AB010C2"/>
    <w:lvl w:ilvl="0" w:tplc="15F22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5B28BC"/>
    <w:multiLevelType w:val="hybridMultilevel"/>
    <w:tmpl w:val="ACD057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02639"/>
    <w:multiLevelType w:val="hybridMultilevel"/>
    <w:tmpl w:val="58808000"/>
    <w:lvl w:ilvl="0" w:tplc="610210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D872D60"/>
    <w:multiLevelType w:val="multilevel"/>
    <w:tmpl w:val="F2123742"/>
    <w:lvl w:ilvl="0">
      <w:start w:val="1"/>
      <w:numFmt w:val="decimal"/>
      <w:lvlText w:val="%1."/>
      <w:lvlJc w:val="left"/>
      <w:pPr>
        <w:ind w:left="360" w:hanging="360"/>
      </w:pPr>
      <w:rPr>
        <w:rFonts w:hint="default"/>
        <w:b/>
        <w:bCs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F1D0120"/>
    <w:multiLevelType w:val="hybridMultilevel"/>
    <w:tmpl w:val="841C859C"/>
    <w:lvl w:ilvl="0" w:tplc="3C4CC350">
      <w:start w:val="2"/>
      <w:numFmt w:val="decimal"/>
      <w:lvlText w:val="%1."/>
      <w:lvlJc w:val="left"/>
      <w:pPr>
        <w:ind w:left="720" w:hanging="360"/>
      </w:pPr>
      <w:rPr>
        <w:rFonts w:ascii="Arial" w:eastAsia="Times New Roman"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24371F"/>
    <w:multiLevelType w:val="hybridMultilevel"/>
    <w:tmpl w:val="E0244E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205770F"/>
    <w:multiLevelType w:val="multilevel"/>
    <w:tmpl w:val="AA7A8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7A7D20"/>
    <w:multiLevelType w:val="hybridMultilevel"/>
    <w:tmpl w:val="0D829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4A6A10"/>
    <w:multiLevelType w:val="hybridMultilevel"/>
    <w:tmpl w:val="9B4C4B4C"/>
    <w:lvl w:ilvl="0" w:tplc="1C9294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32461AF"/>
    <w:multiLevelType w:val="hybridMultilevel"/>
    <w:tmpl w:val="744C2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8679EC"/>
    <w:multiLevelType w:val="hybridMultilevel"/>
    <w:tmpl w:val="068C7F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FD32AE"/>
    <w:multiLevelType w:val="hybridMultilevel"/>
    <w:tmpl w:val="02524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586DB4"/>
    <w:multiLevelType w:val="hybridMultilevel"/>
    <w:tmpl w:val="09A0BA20"/>
    <w:lvl w:ilvl="0" w:tplc="212AB2F6">
      <w:start w:val="1"/>
      <w:numFmt w:val="upperLetter"/>
      <w:lvlText w:val="%1)"/>
      <w:lvlJc w:val="left"/>
      <w:pPr>
        <w:ind w:left="720" w:hanging="36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D17953"/>
    <w:multiLevelType w:val="hybridMultilevel"/>
    <w:tmpl w:val="279E27BA"/>
    <w:lvl w:ilvl="0" w:tplc="6CDA7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C46F16"/>
    <w:multiLevelType w:val="hybridMultilevel"/>
    <w:tmpl w:val="DD7453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8D5BDE"/>
    <w:multiLevelType w:val="hybridMultilevel"/>
    <w:tmpl w:val="14C063EA"/>
    <w:lvl w:ilvl="0" w:tplc="0C1E2A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2F137E"/>
    <w:multiLevelType w:val="hybridMultilevel"/>
    <w:tmpl w:val="1ABA90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3E5550"/>
    <w:multiLevelType w:val="multilevel"/>
    <w:tmpl w:val="3D4615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753F2D"/>
    <w:multiLevelType w:val="multilevel"/>
    <w:tmpl w:val="E99E0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6A72CF"/>
    <w:multiLevelType w:val="hybridMultilevel"/>
    <w:tmpl w:val="B07AD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31718F"/>
    <w:multiLevelType w:val="hybridMultilevel"/>
    <w:tmpl w:val="BC6C0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3B5A5D"/>
    <w:multiLevelType w:val="hybridMultilevel"/>
    <w:tmpl w:val="6BFCF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
  </w:num>
  <w:num w:numId="4">
    <w:abstractNumId w:val="31"/>
  </w:num>
  <w:num w:numId="5">
    <w:abstractNumId w:val="30"/>
  </w:num>
  <w:num w:numId="6">
    <w:abstractNumId w:val="1"/>
  </w:num>
  <w:num w:numId="7">
    <w:abstractNumId w:val="9"/>
  </w:num>
  <w:num w:numId="8">
    <w:abstractNumId w:val="10"/>
  </w:num>
  <w:num w:numId="9">
    <w:abstractNumId w:val="12"/>
  </w:num>
  <w:num w:numId="10">
    <w:abstractNumId w:val="0"/>
  </w:num>
  <w:num w:numId="11">
    <w:abstractNumId w:val="13"/>
  </w:num>
  <w:num w:numId="12">
    <w:abstractNumId w:val="17"/>
  </w:num>
  <w:num w:numId="13">
    <w:abstractNumId w:val="27"/>
  </w:num>
  <w:num w:numId="14">
    <w:abstractNumId w:val="21"/>
  </w:num>
  <w:num w:numId="15">
    <w:abstractNumId w:val="29"/>
  </w:num>
  <w:num w:numId="16">
    <w:abstractNumId w:val="34"/>
  </w:num>
  <w:num w:numId="17">
    <w:abstractNumId w:val="32"/>
  </w:num>
  <w:num w:numId="18">
    <w:abstractNumId w:val="23"/>
  </w:num>
  <w:num w:numId="19">
    <w:abstractNumId w:val="8"/>
  </w:num>
  <w:num w:numId="20">
    <w:abstractNumId w:val="11"/>
  </w:num>
  <w:num w:numId="21">
    <w:abstractNumId w:val="14"/>
  </w:num>
  <w:num w:numId="22">
    <w:abstractNumId w:val="4"/>
  </w:num>
  <w:num w:numId="23">
    <w:abstractNumId w:val="15"/>
  </w:num>
  <w:num w:numId="24">
    <w:abstractNumId w:val="5"/>
  </w:num>
  <w:num w:numId="25">
    <w:abstractNumId w:val="6"/>
  </w:num>
  <w:num w:numId="26">
    <w:abstractNumId w:val="28"/>
  </w:num>
  <w:num w:numId="27">
    <w:abstractNumId w:val="33"/>
  </w:num>
  <w:num w:numId="28">
    <w:abstractNumId w:val="24"/>
  </w:num>
  <w:num w:numId="29">
    <w:abstractNumId w:val="20"/>
  </w:num>
  <w:num w:numId="30">
    <w:abstractNumId w:val="22"/>
  </w:num>
  <w:num w:numId="31">
    <w:abstractNumId w:val="25"/>
  </w:num>
  <w:num w:numId="32">
    <w:abstractNumId w:val="16"/>
  </w:num>
  <w:num w:numId="33">
    <w:abstractNumId w:val="26"/>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4C"/>
    <w:rsid w:val="000029A9"/>
    <w:rsid w:val="00003366"/>
    <w:rsid w:val="000073C6"/>
    <w:rsid w:val="000102E2"/>
    <w:rsid w:val="0001303C"/>
    <w:rsid w:val="00013690"/>
    <w:rsid w:val="00014A71"/>
    <w:rsid w:val="000172FD"/>
    <w:rsid w:val="0002786E"/>
    <w:rsid w:val="00037FCC"/>
    <w:rsid w:val="00041994"/>
    <w:rsid w:val="000441B8"/>
    <w:rsid w:val="00055B6F"/>
    <w:rsid w:val="00056BF1"/>
    <w:rsid w:val="0006033E"/>
    <w:rsid w:val="00066FDE"/>
    <w:rsid w:val="000674C4"/>
    <w:rsid w:val="00067B15"/>
    <w:rsid w:val="0007242A"/>
    <w:rsid w:val="00080D4C"/>
    <w:rsid w:val="000822DF"/>
    <w:rsid w:val="00082EA8"/>
    <w:rsid w:val="0009047C"/>
    <w:rsid w:val="00096922"/>
    <w:rsid w:val="00097A26"/>
    <w:rsid w:val="000A0039"/>
    <w:rsid w:val="000A00EA"/>
    <w:rsid w:val="000A3E8E"/>
    <w:rsid w:val="000A473C"/>
    <w:rsid w:val="000A6854"/>
    <w:rsid w:val="000B21A4"/>
    <w:rsid w:val="000B3533"/>
    <w:rsid w:val="000B5182"/>
    <w:rsid w:val="000D0439"/>
    <w:rsid w:val="000D174C"/>
    <w:rsid w:val="000D41AF"/>
    <w:rsid w:val="000D448D"/>
    <w:rsid w:val="000D6B5E"/>
    <w:rsid w:val="000E4010"/>
    <w:rsid w:val="000E7CD8"/>
    <w:rsid w:val="000F7467"/>
    <w:rsid w:val="00124AB9"/>
    <w:rsid w:val="0012704D"/>
    <w:rsid w:val="001275EA"/>
    <w:rsid w:val="00127E6C"/>
    <w:rsid w:val="0013020B"/>
    <w:rsid w:val="00135E44"/>
    <w:rsid w:val="00136982"/>
    <w:rsid w:val="00137090"/>
    <w:rsid w:val="00140C26"/>
    <w:rsid w:val="00151C1A"/>
    <w:rsid w:val="0015578F"/>
    <w:rsid w:val="00155E3A"/>
    <w:rsid w:val="00156B79"/>
    <w:rsid w:val="001616A0"/>
    <w:rsid w:val="00166AC0"/>
    <w:rsid w:val="0016717E"/>
    <w:rsid w:val="00171273"/>
    <w:rsid w:val="001713D2"/>
    <w:rsid w:val="001729A2"/>
    <w:rsid w:val="00173672"/>
    <w:rsid w:val="00174F97"/>
    <w:rsid w:val="0018139A"/>
    <w:rsid w:val="001820BF"/>
    <w:rsid w:val="001908FB"/>
    <w:rsid w:val="00191DB7"/>
    <w:rsid w:val="001932CF"/>
    <w:rsid w:val="001946C9"/>
    <w:rsid w:val="001958BF"/>
    <w:rsid w:val="001A4AD2"/>
    <w:rsid w:val="001A4C41"/>
    <w:rsid w:val="001C4ECF"/>
    <w:rsid w:val="001D0F11"/>
    <w:rsid w:val="001D4F84"/>
    <w:rsid w:val="001D6893"/>
    <w:rsid w:val="001D786E"/>
    <w:rsid w:val="001E021F"/>
    <w:rsid w:val="001E2151"/>
    <w:rsid w:val="001E2E15"/>
    <w:rsid w:val="001F1BCC"/>
    <w:rsid w:val="001F75B2"/>
    <w:rsid w:val="00204381"/>
    <w:rsid w:val="00213619"/>
    <w:rsid w:val="00220C56"/>
    <w:rsid w:val="002259DC"/>
    <w:rsid w:val="002269E2"/>
    <w:rsid w:val="002347D6"/>
    <w:rsid w:val="00245439"/>
    <w:rsid w:val="00245D2B"/>
    <w:rsid w:val="00247986"/>
    <w:rsid w:val="002522F9"/>
    <w:rsid w:val="00252420"/>
    <w:rsid w:val="00255AD6"/>
    <w:rsid w:val="00264BDF"/>
    <w:rsid w:val="00270CF2"/>
    <w:rsid w:val="0027158F"/>
    <w:rsid w:val="00276A0E"/>
    <w:rsid w:val="00283E50"/>
    <w:rsid w:val="0028404C"/>
    <w:rsid w:val="00284A88"/>
    <w:rsid w:val="00287B9D"/>
    <w:rsid w:val="00290AFF"/>
    <w:rsid w:val="0029240A"/>
    <w:rsid w:val="0029523B"/>
    <w:rsid w:val="00297DA6"/>
    <w:rsid w:val="002A0FD2"/>
    <w:rsid w:val="002A2BF8"/>
    <w:rsid w:val="002A6622"/>
    <w:rsid w:val="002C20C4"/>
    <w:rsid w:val="002D0E6D"/>
    <w:rsid w:val="002D4974"/>
    <w:rsid w:val="002F2353"/>
    <w:rsid w:val="002F62EA"/>
    <w:rsid w:val="0030237A"/>
    <w:rsid w:val="00313023"/>
    <w:rsid w:val="00327E60"/>
    <w:rsid w:val="00335E43"/>
    <w:rsid w:val="00340153"/>
    <w:rsid w:val="003447EC"/>
    <w:rsid w:val="00345662"/>
    <w:rsid w:val="003522AD"/>
    <w:rsid w:val="003558A8"/>
    <w:rsid w:val="0035644E"/>
    <w:rsid w:val="00360D40"/>
    <w:rsid w:val="00371C3E"/>
    <w:rsid w:val="0037535C"/>
    <w:rsid w:val="0038419A"/>
    <w:rsid w:val="00395651"/>
    <w:rsid w:val="003A11A2"/>
    <w:rsid w:val="003A6414"/>
    <w:rsid w:val="003A7241"/>
    <w:rsid w:val="003B1F0E"/>
    <w:rsid w:val="003B25A3"/>
    <w:rsid w:val="003C1898"/>
    <w:rsid w:val="003C22B5"/>
    <w:rsid w:val="003C3574"/>
    <w:rsid w:val="003C6D86"/>
    <w:rsid w:val="003F06A0"/>
    <w:rsid w:val="003F586E"/>
    <w:rsid w:val="00401BDF"/>
    <w:rsid w:val="00402ED0"/>
    <w:rsid w:val="004049E4"/>
    <w:rsid w:val="00414AB8"/>
    <w:rsid w:val="0041576C"/>
    <w:rsid w:val="00417B60"/>
    <w:rsid w:val="004300DC"/>
    <w:rsid w:val="00435616"/>
    <w:rsid w:val="00441590"/>
    <w:rsid w:val="0044286E"/>
    <w:rsid w:val="00444548"/>
    <w:rsid w:val="00446AC8"/>
    <w:rsid w:val="004546E5"/>
    <w:rsid w:val="0045627F"/>
    <w:rsid w:val="004602C3"/>
    <w:rsid w:val="00460F68"/>
    <w:rsid w:val="004617EC"/>
    <w:rsid w:val="00473972"/>
    <w:rsid w:val="0047404C"/>
    <w:rsid w:val="0047614D"/>
    <w:rsid w:val="00477384"/>
    <w:rsid w:val="00487EC2"/>
    <w:rsid w:val="00490853"/>
    <w:rsid w:val="0049526C"/>
    <w:rsid w:val="00495FFB"/>
    <w:rsid w:val="00496A66"/>
    <w:rsid w:val="004B45AF"/>
    <w:rsid w:val="004C11E8"/>
    <w:rsid w:val="004C2E78"/>
    <w:rsid w:val="004C593D"/>
    <w:rsid w:val="004D00F6"/>
    <w:rsid w:val="004D09A8"/>
    <w:rsid w:val="004D1FCB"/>
    <w:rsid w:val="004D3F2D"/>
    <w:rsid w:val="004E0B73"/>
    <w:rsid w:val="004E3AF6"/>
    <w:rsid w:val="004F0C1F"/>
    <w:rsid w:val="004F2E70"/>
    <w:rsid w:val="004F32F5"/>
    <w:rsid w:val="004F38E5"/>
    <w:rsid w:val="004F7D39"/>
    <w:rsid w:val="005071C3"/>
    <w:rsid w:val="00512DDF"/>
    <w:rsid w:val="005258E4"/>
    <w:rsid w:val="005267C3"/>
    <w:rsid w:val="00541CB3"/>
    <w:rsid w:val="00543E0D"/>
    <w:rsid w:val="0054407C"/>
    <w:rsid w:val="00550A28"/>
    <w:rsid w:val="00551A74"/>
    <w:rsid w:val="00553FAA"/>
    <w:rsid w:val="00556862"/>
    <w:rsid w:val="0056140B"/>
    <w:rsid w:val="00563EDF"/>
    <w:rsid w:val="00564C28"/>
    <w:rsid w:val="005659A1"/>
    <w:rsid w:val="0056669D"/>
    <w:rsid w:val="005706D4"/>
    <w:rsid w:val="005858E0"/>
    <w:rsid w:val="005A4AA5"/>
    <w:rsid w:val="005B2DAF"/>
    <w:rsid w:val="005C1F8C"/>
    <w:rsid w:val="005C236C"/>
    <w:rsid w:val="005D01B6"/>
    <w:rsid w:val="005D05ED"/>
    <w:rsid w:val="005D3652"/>
    <w:rsid w:val="005D4D4C"/>
    <w:rsid w:val="005E28B1"/>
    <w:rsid w:val="005E4719"/>
    <w:rsid w:val="005F575B"/>
    <w:rsid w:val="00602C3C"/>
    <w:rsid w:val="00607769"/>
    <w:rsid w:val="006132FB"/>
    <w:rsid w:val="00623172"/>
    <w:rsid w:val="0062626C"/>
    <w:rsid w:val="0063254A"/>
    <w:rsid w:val="00637A55"/>
    <w:rsid w:val="00644D39"/>
    <w:rsid w:val="00655729"/>
    <w:rsid w:val="006648FF"/>
    <w:rsid w:val="00664DAB"/>
    <w:rsid w:val="00675446"/>
    <w:rsid w:val="0067666F"/>
    <w:rsid w:val="006803BE"/>
    <w:rsid w:val="0068508C"/>
    <w:rsid w:val="00690F57"/>
    <w:rsid w:val="006C23EF"/>
    <w:rsid w:val="006C7606"/>
    <w:rsid w:val="006D106F"/>
    <w:rsid w:val="006E23A2"/>
    <w:rsid w:val="006F0B7E"/>
    <w:rsid w:val="006F1A08"/>
    <w:rsid w:val="00717A52"/>
    <w:rsid w:val="00720DC7"/>
    <w:rsid w:val="00721C1C"/>
    <w:rsid w:val="0072719F"/>
    <w:rsid w:val="00731ACE"/>
    <w:rsid w:val="0073290E"/>
    <w:rsid w:val="00732E61"/>
    <w:rsid w:val="007361EC"/>
    <w:rsid w:val="00737C2D"/>
    <w:rsid w:val="00741BCE"/>
    <w:rsid w:val="00747893"/>
    <w:rsid w:val="00747FDA"/>
    <w:rsid w:val="00752581"/>
    <w:rsid w:val="00767D6C"/>
    <w:rsid w:val="00777892"/>
    <w:rsid w:val="0079285A"/>
    <w:rsid w:val="007959C1"/>
    <w:rsid w:val="007A1A13"/>
    <w:rsid w:val="007A4704"/>
    <w:rsid w:val="007A5A77"/>
    <w:rsid w:val="007B3845"/>
    <w:rsid w:val="007B3FD7"/>
    <w:rsid w:val="007B485E"/>
    <w:rsid w:val="007B5FA5"/>
    <w:rsid w:val="007C04E4"/>
    <w:rsid w:val="007C1E08"/>
    <w:rsid w:val="007D2E82"/>
    <w:rsid w:val="007D4247"/>
    <w:rsid w:val="007D5A03"/>
    <w:rsid w:val="007E24C4"/>
    <w:rsid w:val="0080004E"/>
    <w:rsid w:val="00801D98"/>
    <w:rsid w:val="008029CB"/>
    <w:rsid w:val="008065BE"/>
    <w:rsid w:val="008171F1"/>
    <w:rsid w:val="008225F4"/>
    <w:rsid w:val="00826822"/>
    <w:rsid w:val="00832FFA"/>
    <w:rsid w:val="008413D2"/>
    <w:rsid w:val="00844B0F"/>
    <w:rsid w:val="008514C4"/>
    <w:rsid w:val="008813AC"/>
    <w:rsid w:val="00883463"/>
    <w:rsid w:val="00884CB6"/>
    <w:rsid w:val="00890369"/>
    <w:rsid w:val="00890F66"/>
    <w:rsid w:val="0089369E"/>
    <w:rsid w:val="0089526B"/>
    <w:rsid w:val="008973F9"/>
    <w:rsid w:val="008974E7"/>
    <w:rsid w:val="008A3607"/>
    <w:rsid w:val="008A6288"/>
    <w:rsid w:val="008B0FD6"/>
    <w:rsid w:val="008E3C7D"/>
    <w:rsid w:val="008F0BE0"/>
    <w:rsid w:val="008F0E8F"/>
    <w:rsid w:val="008F1DB4"/>
    <w:rsid w:val="0090164A"/>
    <w:rsid w:val="00920C4B"/>
    <w:rsid w:val="00930C7E"/>
    <w:rsid w:val="00931EEF"/>
    <w:rsid w:val="00940F31"/>
    <w:rsid w:val="00951A6D"/>
    <w:rsid w:val="009531B6"/>
    <w:rsid w:val="00956E79"/>
    <w:rsid w:val="00964257"/>
    <w:rsid w:val="009646FE"/>
    <w:rsid w:val="009648FE"/>
    <w:rsid w:val="00967B20"/>
    <w:rsid w:val="00984BCB"/>
    <w:rsid w:val="0099349F"/>
    <w:rsid w:val="00997A7D"/>
    <w:rsid w:val="00997BB8"/>
    <w:rsid w:val="009A4B4D"/>
    <w:rsid w:val="009C3FD4"/>
    <w:rsid w:val="009D0AC6"/>
    <w:rsid w:val="009F7E4C"/>
    <w:rsid w:val="00A0335B"/>
    <w:rsid w:val="00A0630E"/>
    <w:rsid w:val="00A10B0A"/>
    <w:rsid w:val="00A175CA"/>
    <w:rsid w:val="00A17611"/>
    <w:rsid w:val="00A17AC8"/>
    <w:rsid w:val="00A31853"/>
    <w:rsid w:val="00A32DD9"/>
    <w:rsid w:val="00A378C7"/>
    <w:rsid w:val="00A46016"/>
    <w:rsid w:val="00A536F4"/>
    <w:rsid w:val="00A70D67"/>
    <w:rsid w:val="00A73072"/>
    <w:rsid w:val="00A8232D"/>
    <w:rsid w:val="00A8261B"/>
    <w:rsid w:val="00A869B4"/>
    <w:rsid w:val="00A870E1"/>
    <w:rsid w:val="00A917E1"/>
    <w:rsid w:val="00AA31C6"/>
    <w:rsid w:val="00AA3CAD"/>
    <w:rsid w:val="00AB1484"/>
    <w:rsid w:val="00AB2D8D"/>
    <w:rsid w:val="00AB3AD9"/>
    <w:rsid w:val="00AB62ED"/>
    <w:rsid w:val="00AD34B7"/>
    <w:rsid w:val="00AF3329"/>
    <w:rsid w:val="00AF377E"/>
    <w:rsid w:val="00AF6005"/>
    <w:rsid w:val="00AF7B76"/>
    <w:rsid w:val="00B10CA3"/>
    <w:rsid w:val="00B1119B"/>
    <w:rsid w:val="00B138B1"/>
    <w:rsid w:val="00B200C6"/>
    <w:rsid w:val="00B24023"/>
    <w:rsid w:val="00B25686"/>
    <w:rsid w:val="00B25BD8"/>
    <w:rsid w:val="00B3246C"/>
    <w:rsid w:val="00B609ED"/>
    <w:rsid w:val="00B70928"/>
    <w:rsid w:val="00B72854"/>
    <w:rsid w:val="00B76439"/>
    <w:rsid w:val="00B8045F"/>
    <w:rsid w:val="00BA2823"/>
    <w:rsid w:val="00BA6CFE"/>
    <w:rsid w:val="00BA6F6C"/>
    <w:rsid w:val="00BB1A2D"/>
    <w:rsid w:val="00BC6466"/>
    <w:rsid w:val="00BD053A"/>
    <w:rsid w:val="00BD46F9"/>
    <w:rsid w:val="00BD5661"/>
    <w:rsid w:val="00BD6B64"/>
    <w:rsid w:val="00BE3020"/>
    <w:rsid w:val="00BF592D"/>
    <w:rsid w:val="00C0449E"/>
    <w:rsid w:val="00C20CF4"/>
    <w:rsid w:val="00C30141"/>
    <w:rsid w:val="00C346F7"/>
    <w:rsid w:val="00C37BFB"/>
    <w:rsid w:val="00C41CE8"/>
    <w:rsid w:val="00C42342"/>
    <w:rsid w:val="00C42997"/>
    <w:rsid w:val="00C42A78"/>
    <w:rsid w:val="00C42DB1"/>
    <w:rsid w:val="00C430C5"/>
    <w:rsid w:val="00C438DA"/>
    <w:rsid w:val="00C446EC"/>
    <w:rsid w:val="00C4495D"/>
    <w:rsid w:val="00C4784D"/>
    <w:rsid w:val="00C6452B"/>
    <w:rsid w:val="00C66379"/>
    <w:rsid w:val="00C6738E"/>
    <w:rsid w:val="00C67CAD"/>
    <w:rsid w:val="00C745EB"/>
    <w:rsid w:val="00C81ED3"/>
    <w:rsid w:val="00C92DB3"/>
    <w:rsid w:val="00CA276C"/>
    <w:rsid w:val="00CA5DA5"/>
    <w:rsid w:val="00CB0340"/>
    <w:rsid w:val="00CB21F1"/>
    <w:rsid w:val="00CB2C21"/>
    <w:rsid w:val="00CC15F2"/>
    <w:rsid w:val="00CC419E"/>
    <w:rsid w:val="00CC4868"/>
    <w:rsid w:val="00CC4DE8"/>
    <w:rsid w:val="00CC72CA"/>
    <w:rsid w:val="00CD1D57"/>
    <w:rsid w:val="00CD7C0D"/>
    <w:rsid w:val="00CD7D19"/>
    <w:rsid w:val="00CF77CE"/>
    <w:rsid w:val="00D018A5"/>
    <w:rsid w:val="00D11B25"/>
    <w:rsid w:val="00D17295"/>
    <w:rsid w:val="00D23B5D"/>
    <w:rsid w:val="00D338DE"/>
    <w:rsid w:val="00D35FA1"/>
    <w:rsid w:val="00D43BDA"/>
    <w:rsid w:val="00D50222"/>
    <w:rsid w:val="00D502E0"/>
    <w:rsid w:val="00D57CD0"/>
    <w:rsid w:val="00D61CB6"/>
    <w:rsid w:val="00D666FC"/>
    <w:rsid w:val="00D67D88"/>
    <w:rsid w:val="00D73B8B"/>
    <w:rsid w:val="00D74B25"/>
    <w:rsid w:val="00D84874"/>
    <w:rsid w:val="00D93346"/>
    <w:rsid w:val="00D939D6"/>
    <w:rsid w:val="00D94DD6"/>
    <w:rsid w:val="00DA0291"/>
    <w:rsid w:val="00DA16E1"/>
    <w:rsid w:val="00DA22BB"/>
    <w:rsid w:val="00DA3F65"/>
    <w:rsid w:val="00DA4FF5"/>
    <w:rsid w:val="00DB1D31"/>
    <w:rsid w:val="00DB27F5"/>
    <w:rsid w:val="00DB3B22"/>
    <w:rsid w:val="00DC3679"/>
    <w:rsid w:val="00DD1F73"/>
    <w:rsid w:val="00DE00FC"/>
    <w:rsid w:val="00DE2D5D"/>
    <w:rsid w:val="00E01BC5"/>
    <w:rsid w:val="00E143FC"/>
    <w:rsid w:val="00E302C3"/>
    <w:rsid w:val="00E36FFD"/>
    <w:rsid w:val="00E378C6"/>
    <w:rsid w:val="00E414C9"/>
    <w:rsid w:val="00E569A1"/>
    <w:rsid w:val="00E6434F"/>
    <w:rsid w:val="00E8282E"/>
    <w:rsid w:val="00E85740"/>
    <w:rsid w:val="00E921C7"/>
    <w:rsid w:val="00E93C39"/>
    <w:rsid w:val="00E93DFA"/>
    <w:rsid w:val="00E95E50"/>
    <w:rsid w:val="00EA44A4"/>
    <w:rsid w:val="00EB0E7E"/>
    <w:rsid w:val="00EB2888"/>
    <w:rsid w:val="00EC66BC"/>
    <w:rsid w:val="00ED08C0"/>
    <w:rsid w:val="00EE358A"/>
    <w:rsid w:val="00EE4BA8"/>
    <w:rsid w:val="00EF0D47"/>
    <w:rsid w:val="00EF5611"/>
    <w:rsid w:val="00F069D6"/>
    <w:rsid w:val="00F06E08"/>
    <w:rsid w:val="00F11C5F"/>
    <w:rsid w:val="00F14D24"/>
    <w:rsid w:val="00F14DD8"/>
    <w:rsid w:val="00F3617A"/>
    <w:rsid w:val="00F45017"/>
    <w:rsid w:val="00F53E0D"/>
    <w:rsid w:val="00F56529"/>
    <w:rsid w:val="00F746F3"/>
    <w:rsid w:val="00F764F4"/>
    <w:rsid w:val="00F80AE6"/>
    <w:rsid w:val="00F9013D"/>
    <w:rsid w:val="00F910B1"/>
    <w:rsid w:val="00FA0D07"/>
    <w:rsid w:val="00FA5E5F"/>
    <w:rsid w:val="00FB49EB"/>
    <w:rsid w:val="00FD0B44"/>
    <w:rsid w:val="00FE6BEA"/>
    <w:rsid w:val="00FF0301"/>
    <w:rsid w:val="00FF0D7B"/>
    <w:rsid w:val="00FF5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B537"/>
  <w15:docId w15:val="{C8B11F65-8F81-429E-80B0-EB4786EE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69"/>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B200C6"/>
    <w:rPr>
      <w:color w:val="0000FF" w:themeColor="hyperlink"/>
      <w:u w:val="single"/>
    </w:rPr>
  </w:style>
  <w:style w:type="paragraph" w:styleId="Sinespaciado">
    <w:name w:val="No Spacing"/>
    <w:link w:val="SinespaciadoCar"/>
    <w:uiPriority w:val="1"/>
    <w:qFormat/>
    <w:rsid w:val="00B200C6"/>
    <w:rPr>
      <w:lang w:eastAsia="en-US"/>
    </w:rPr>
  </w:style>
  <w:style w:type="paragraph" w:styleId="TtuloTDC">
    <w:name w:val="TOC Heading"/>
    <w:basedOn w:val="Ttulo1"/>
    <w:next w:val="Normal"/>
    <w:uiPriority w:val="39"/>
    <w:unhideWhenUsed/>
    <w:qFormat/>
    <w:rsid w:val="00B200C6"/>
    <w:pPr>
      <w:spacing w:line="259" w:lineRule="auto"/>
      <w:outlineLvl w:val="9"/>
    </w:pPr>
    <w:rPr>
      <w:rFonts w:asciiTheme="majorHAnsi" w:eastAsiaTheme="majorEastAsia" w:hAnsiTheme="majorHAnsi" w:cstheme="majorBidi"/>
      <w:color w:val="365F91" w:themeColor="accent1" w:themeShade="BF"/>
    </w:rPr>
  </w:style>
  <w:style w:type="paragraph" w:styleId="TDC1">
    <w:name w:val="toc 1"/>
    <w:basedOn w:val="Normal"/>
    <w:next w:val="Normal"/>
    <w:autoRedefine/>
    <w:uiPriority w:val="39"/>
    <w:unhideWhenUsed/>
    <w:rsid w:val="00B200C6"/>
    <w:pPr>
      <w:tabs>
        <w:tab w:val="left" w:pos="440"/>
        <w:tab w:val="right" w:leader="dot" w:pos="8546"/>
      </w:tabs>
      <w:spacing w:line="276" w:lineRule="auto"/>
    </w:pPr>
    <w:rPr>
      <w:rFonts w:ascii="Arial" w:hAnsi="Arial" w:cs="Arial"/>
      <w:b/>
      <w:bCs/>
      <w:noProof/>
      <w:sz w:val="18"/>
      <w:szCs w:val="18"/>
      <w:lang w:eastAsia="es-ES"/>
    </w:rPr>
  </w:style>
  <w:style w:type="paragraph" w:styleId="TDC2">
    <w:name w:val="toc 2"/>
    <w:basedOn w:val="Normal"/>
    <w:next w:val="Normal"/>
    <w:autoRedefine/>
    <w:uiPriority w:val="39"/>
    <w:unhideWhenUsed/>
    <w:rsid w:val="00B200C6"/>
    <w:pPr>
      <w:tabs>
        <w:tab w:val="right" w:leader="dot" w:pos="8546"/>
      </w:tabs>
      <w:ind w:left="993" w:right="899" w:hanging="142"/>
      <w:contextualSpacing/>
      <w:jc w:val="both"/>
    </w:pPr>
    <w:rPr>
      <w:rFonts w:ascii="Arial" w:eastAsia="Calibri" w:hAnsi="Arial" w:cs="Arial"/>
      <w:b/>
      <w:bCs/>
      <w:noProof/>
      <w:sz w:val="18"/>
      <w:szCs w:val="18"/>
      <w:lang w:val="es-ES_tradnl" w:eastAsia="en-US"/>
    </w:rPr>
  </w:style>
  <w:style w:type="character" w:customStyle="1" w:styleId="SinespaciadoCar">
    <w:name w:val="Sin espaciado Car"/>
    <w:link w:val="Sinespaciado"/>
    <w:uiPriority w:val="1"/>
    <w:rsid w:val="00B200C6"/>
    <w:rPr>
      <w:lang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B200C6"/>
    <w:rPr>
      <w:rFonts w:asciiTheme="minorHAnsi" w:eastAsiaTheme="minorEastAsia" w:hAnsiTheme="minorHAnsi" w:cstheme="minorBidi"/>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B200C6"/>
    <w:rPr>
      <w:rFonts w:asciiTheme="minorHAnsi" w:eastAsiaTheme="minorEastAsia" w:hAnsiTheme="minorHAnsi" w:cstheme="minorBidi"/>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B200C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200C6"/>
    <w:pPr>
      <w:jc w:val="both"/>
    </w:pPr>
    <w:rPr>
      <w:vertAlign w:val="superscript"/>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F1A08"/>
    <w:pPr>
      <w:ind w:left="720"/>
      <w:contextualSpacing/>
    </w:pPr>
  </w:style>
  <w:style w:type="table" w:styleId="Tablaconcuadrcula">
    <w:name w:val="Table Grid"/>
    <w:basedOn w:val="Tablanormal"/>
    <w:uiPriority w:val="39"/>
    <w:rsid w:val="0099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013690"/>
    <w:pPr>
      <w:spacing w:before="100" w:beforeAutospacing="1" w:after="100" w:afterAutospacing="1"/>
    </w:pPr>
    <w:rPr>
      <w:sz w:val="24"/>
      <w:szCs w:val="24"/>
    </w:rPr>
  </w:style>
  <w:style w:type="character" w:styleId="Mencinsinresolver">
    <w:name w:val="Unresolved Mention"/>
    <w:basedOn w:val="Fuentedeprrafopredeter"/>
    <w:uiPriority w:val="99"/>
    <w:semiHidden/>
    <w:unhideWhenUsed/>
    <w:rsid w:val="00345662"/>
    <w:rPr>
      <w:color w:val="605E5C"/>
      <w:shd w:val="clear" w:color="auto" w:fill="E1DFDD"/>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543E0D"/>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CC15F2"/>
    <w:rPr>
      <w:sz w:val="24"/>
      <w:szCs w:val="24"/>
    </w:rPr>
  </w:style>
  <w:style w:type="paragraph" w:customStyle="1" w:styleId="Estilo">
    <w:name w:val="Estilo"/>
    <w:basedOn w:val="Sinespaciado"/>
    <w:link w:val="EstiloCar"/>
    <w:qFormat/>
    <w:rsid w:val="00CC15F2"/>
    <w:pPr>
      <w:jc w:val="both"/>
    </w:pPr>
    <w:rPr>
      <w:rFonts w:ascii="Arial" w:eastAsiaTheme="minorEastAsia" w:hAnsi="Arial" w:cstheme="minorBidi"/>
      <w:sz w:val="24"/>
      <w:szCs w:val="22"/>
      <w:lang w:eastAsia="es-MX"/>
    </w:rPr>
  </w:style>
  <w:style w:type="character" w:customStyle="1" w:styleId="EstiloCar">
    <w:name w:val="Estilo Car"/>
    <w:basedOn w:val="Fuentedeprrafopredeter"/>
    <w:link w:val="Estilo"/>
    <w:rsid w:val="00CC15F2"/>
    <w:rPr>
      <w:rFonts w:ascii="Arial" w:eastAsiaTheme="minorEastAsia" w:hAnsi="Arial" w:cstheme="minorBidi"/>
      <w:sz w:val="24"/>
      <w:szCs w:val="22"/>
    </w:rPr>
  </w:style>
  <w:style w:type="paragraph" w:styleId="Encabezado">
    <w:name w:val="header"/>
    <w:basedOn w:val="Normal"/>
    <w:link w:val="EncabezadoCar"/>
    <w:uiPriority w:val="99"/>
    <w:unhideWhenUsed/>
    <w:rsid w:val="008A3607"/>
    <w:pPr>
      <w:tabs>
        <w:tab w:val="center" w:pos="4419"/>
        <w:tab w:val="right" w:pos="8838"/>
      </w:tabs>
    </w:pPr>
  </w:style>
  <w:style w:type="character" w:customStyle="1" w:styleId="EncabezadoCar">
    <w:name w:val="Encabezado Car"/>
    <w:basedOn w:val="Fuentedeprrafopredeter"/>
    <w:link w:val="Encabezado"/>
    <w:uiPriority w:val="99"/>
    <w:rsid w:val="008A3607"/>
  </w:style>
  <w:style w:type="paragraph" w:styleId="Piedepgina">
    <w:name w:val="footer"/>
    <w:basedOn w:val="Normal"/>
    <w:link w:val="PiedepginaCar"/>
    <w:uiPriority w:val="99"/>
    <w:unhideWhenUsed/>
    <w:rsid w:val="008A3607"/>
    <w:pPr>
      <w:tabs>
        <w:tab w:val="center" w:pos="4419"/>
        <w:tab w:val="right" w:pos="8838"/>
      </w:tabs>
    </w:pPr>
  </w:style>
  <w:style w:type="character" w:customStyle="1" w:styleId="PiedepginaCar">
    <w:name w:val="Pie de página Car"/>
    <w:basedOn w:val="Fuentedeprrafopredeter"/>
    <w:link w:val="Piedepgina"/>
    <w:uiPriority w:val="99"/>
    <w:rsid w:val="008A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6446">
      <w:bodyDiv w:val="1"/>
      <w:marLeft w:val="0"/>
      <w:marRight w:val="0"/>
      <w:marTop w:val="0"/>
      <w:marBottom w:val="0"/>
      <w:divBdr>
        <w:top w:val="none" w:sz="0" w:space="0" w:color="auto"/>
        <w:left w:val="none" w:sz="0" w:space="0" w:color="auto"/>
        <w:bottom w:val="none" w:sz="0" w:space="0" w:color="auto"/>
        <w:right w:val="none" w:sz="0" w:space="0" w:color="auto"/>
      </w:divBdr>
    </w:div>
    <w:div w:id="187530539">
      <w:bodyDiv w:val="1"/>
      <w:marLeft w:val="0"/>
      <w:marRight w:val="0"/>
      <w:marTop w:val="0"/>
      <w:marBottom w:val="0"/>
      <w:divBdr>
        <w:top w:val="none" w:sz="0" w:space="0" w:color="auto"/>
        <w:left w:val="none" w:sz="0" w:space="0" w:color="auto"/>
        <w:bottom w:val="none" w:sz="0" w:space="0" w:color="auto"/>
        <w:right w:val="none" w:sz="0" w:space="0" w:color="auto"/>
      </w:divBdr>
    </w:div>
    <w:div w:id="254636290">
      <w:bodyDiv w:val="1"/>
      <w:marLeft w:val="0"/>
      <w:marRight w:val="0"/>
      <w:marTop w:val="0"/>
      <w:marBottom w:val="0"/>
      <w:divBdr>
        <w:top w:val="none" w:sz="0" w:space="0" w:color="auto"/>
        <w:left w:val="none" w:sz="0" w:space="0" w:color="auto"/>
        <w:bottom w:val="none" w:sz="0" w:space="0" w:color="auto"/>
        <w:right w:val="none" w:sz="0" w:space="0" w:color="auto"/>
      </w:divBdr>
    </w:div>
    <w:div w:id="342435166">
      <w:bodyDiv w:val="1"/>
      <w:marLeft w:val="0"/>
      <w:marRight w:val="0"/>
      <w:marTop w:val="0"/>
      <w:marBottom w:val="0"/>
      <w:divBdr>
        <w:top w:val="none" w:sz="0" w:space="0" w:color="auto"/>
        <w:left w:val="none" w:sz="0" w:space="0" w:color="auto"/>
        <w:bottom w:val="none" w:sz="0" w:space="0" w:color="auto"/>
        <w:right w:val="none" w:sz="0" w:space="0" w:color="auto"/>
      </w:divBdr>
    </w:div>
    <w:div w:id="430203539">
      <w:bodyDiv w:val="1"/>
      <w:marLeft w:val="0"/>
      <w:marRight w:val="0"/>
      <w:marTop w:val="0"/>
      <w:marBottom w:val="0"/>
      <w:divBdr>
        <w:top w:val="none" w:sz="0" w:space="0" w:color="auto"/>
        <w:left w:val="none" w:sz="0" w:space="0" w:color="auto"/>
        <w:bottom w:val="none" w:sz="0" w:space="0" w:color="auto"/>
        <w:right w:val="none" w:sz="0" w:space="0" w:color="auto"/>
      </w:divBdr>
    </w:div>
    <w:div w:id="481966769">
      <w:bodyDiv w:val="1"/>
      <w:marLeft w:val="0"/>
      <w:marRight w:val="0"/>
      <w:marTop w:val="0"/>
      <w:marBottom w:val="0"/>
      <w:divBdr>
        <w:top w:val="none" w:sz="0" w:space="0" w:color="auto"/>
        <w:left w:val="none" w:sz="0" w:space="0" w:color="auto"/>
        <w:bottom w:val="none" w:sz="0" w:space="0" w:color="auto"/>
        <w:right w:val="none" w:sz="0" w:space="0" w:color="auto"/>
      </w:divBdr>
    </w:div>
    <w:div w:id="627324491">
      <w:bodyDiv w:val="1"/>
      <w:marLeft w:val="0"/>
      <w:marRight w:val="0"/>
      <w:marTop w:val="0"/>
      <w:marBottom w:val="0"/>
      <w:divBdr>
        <w:top w:val="none" w:sz="0" w:space="0" w:color="auto"/>
        <w:left w:val="none" w:sz="0" w:space="0" w:color="auto"/>
        <w:bottom w:val="none" w:sz="0" w:space="0" w:color="auto"/>
        <w:right w:val="none" w:sz="0" w:space="0" w:color="auto"/>
      </w:divBdr>
    </w:div>
    <w:div w:id="645473134">
      <w:bodyDiv w:val="1"/>
      <w:marLeft w:val="0"/>
      <w:marRight w:val="0"/>
      <w:marTop w:val="0"/>
      <w:marBottom w:val="0"/>
      <w:divBdr>
        <w:top w:val="none" w:sz="0" w:space="0" w:color="auto"/>
        <w:left w:val="none" w:sz="0" w:space="0" w:color="auto"/>
        <w:bottom w:val="none" w:sz="0" w:space="0" w:color="auto"/>
        <w:right w:val="none" w:sz="0" w:space="0" w:color="auto"/>
      </w:divBdr>
    </w:div>
    <w:div w:id="832187150">
      <w:bodyDiv w:val="1"/>
      <w:marLeft w:val="0"/>
      <w:marRight w:val="0"/>
      <w:marTop w:val="0"/>
      <w:marBottom w:val="0"/>
      <w:divBdr>
        <w:top w:val="none" w:sz="0" w:space="0" w:color="auto"/>
        <w:left w:val="none" w:sz="0" w:space="0" w:color="auto"/>
        <w:bottom w:val="none" w:sz="0" w:space="0" w:color="auto"/>
        <w:right w:val="none" w:sz="0" w:space="0" w:color="auto"/>
      </w:divBdr>
    </w:div>
    <w:div w:id="1223757419">
      <w:bodyDiv w:val="1"/>
      <w:marLeft w:val="0"/>
      <w:marRight w:val="0"/>
      <w:marTop w:val="0"/>
      <w:marBottom w:val="0"/>
      <w:divBdr>
        <w:top w:val="none" w:sz="0" w:space="0" w:color="auto"/>
        <w:left w:val="none" w:sz="0" w:space="0" w:color="auto"/>
        <w:bottom w:val="none" w:sz="0" w:space="0" w:color="auto"/>
        <w:right w:val="none" w:sz="0" w:space="0" w:color="auto"/>
      </w:divBdr>
    </w:div>
    <w:div w:id="1240166318">
      <w:bodyDiv w:val="1"/>
      <w:marLeft w:val="0"/>
      <w:marRight w:val="0"/>
      <w:marTop w:val="0"/>
      <w:marBottom w:val="0"/>
      <w:divBdr>
        <w:top w:val="none" w:sz="0" w:space="0" w:color="auto"/>
        <w:left w:val="none" w:sz="0" w:space="0" w:color="auto"/>
        <w:bottom w:val="none" w:sz="0" w:space="0" w:color="auto"/>
        <w:right w:val="none" w:sz="0" w:space="0" w:color="auto"/>
      </w:divBdr>
    </w:div>
    <w:div w:id="1479107895">
      <w:bodyDiv w:val="1"/>
      <w:marLeft w:val="0"/>
      <w:marRight w:val="0"/>
      <w:marTop w:val="0"/>
      <w:marBottom w:val="0"/>
      <w:divBdr>
        <w:top w:val="none" w:sz="0" w:space="0" w:color="auto"/>
        <w:left w:val="none" w:sz="0" w:space="0" w:color="auto"/>
        <w:bottom w:val="none" w:sz="0" w:space="0" w:color="auto"/>
        <w:right w:val="none" w:sz="0" w:space="0" w:color="auto"/>
      </w:divBdr>
    </w:div>
    <w:div w:id="1644307473">
      <w:bodyDiv w:val="1"/>
      <w:marLeft w:val="0"/>
      <w:marRight w:val="0"/>
      <w:marTop w:val="0"/>
      <w:marBottom w:val="0"/>
      <w:divBdr>
        <w:top w:val="none" w:sz="0" w:space="0" w:color="auto"/>
        <w:left w:val="none" w:sz="0" w:space="0" w:color="auto"/>
        <w:bottom w:val="none" w:sz="0" w:space="0" w:color="auto"/>
        <w:right w:val="none" w:sz="0" w:space="0" w:color="auto"/>
      </w:divBdr>
    </w:div>
    <w:div w:id="1714496238">
      <w:bodyDiv w:val="1"/>
      <w:marLeft w:val="0"/>
      <w:marRight w:val="0"/>
      <w:marTop w:val="0"/>
      <w:marBottom w:val="0"/>
      <w:divBdr>
        <w:top w:val="none" w:sz="0" w:space="0" w:color="auto"/>
        <w:left w:val="none" w:sz="0" w:space="0" w:color="auto"/>
        <w:bottom w:val="none" w:sz="0" w:space="0" w:color="auto"/>
        <w:right w:val="none" w:sz="0" w:space="0" w:color="auto"/>
      </w:divBdr>
    </w:div>
    <w:div w:id="185457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22210/CGor202107-28-ap-12-P.pdf" TargetMode="External"/><Relationship Id="rId2" Type="http://schemas.openxmlformats.org/officeDocument/2006/relationships/hyperlink" Target="https://sjf.scjn.gob.mx/sjfsist/Paginas/DetalleGeneralV2.aspx?Clase=DetalleTesisBL&amp;ID=164618&amp;Semanario=0" TargetMode="External"/><Relationship Id="rId1" Type="http://schemas.openxmlformats.org/officeDocument/2006/relationships/hyperlink" Target="https://www.te.gob.mx/IUSEapp/tesisjur.aspx?idtesis=34/2002&amp;tpoBusqueda=S&amp;sWord=34/20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AC4B-12B3-44DB-82D2-48F0A9DF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8102</Words>
  <Characters>44565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3</dc:creator>
  <cp:lastModifiedBy>Secretario Gral</cp:lastModifiedBy>
  <cp:revision>3</cp:revision>
  <cp:lastPrinted>2021-10-27T19:09:00Z</cp:lastPrinted>
  <dcterms:created xsi:type="dcterms:W3CDTF">2021-10-27T19:42:00Z</dcterms:created>
  <dcterms:modified xsi:type="dcterms:W3CDTF">2021-10-27T19:42:00Z</dcterms:modified>
</cp:coreProperties>
</file>